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18"/>
          <w:szCs w:val="18"/>
        </w:rPr>
      </w:pPr>
      <w:r>
        <w:rPr>
          <w:b/>
          <w:sz w:val="18"/>
          <w:szCs w:val="18"/>
        </w:rPr>
      </w:r>
    </w:p>
    <w:p>
      <w:pPr>
        <w:pStyle w:val="Normal"/>
        <w:rPr>
          <w:b/>
          <w:b/>
          <w:sz w:val="18"/>
          <w:szCs w:val="18"/>
        </w:rPr>
      </w:pPr>
      <w:r>
        <w:rPr>
          <w:b/>
          <w:sz w:val="18"/>
          <w:szCs w:val="18"/>
        </w:rPr>
      </w:r>
    </w:p>
    <w:p>
      <w:pPr>
        <w:pStyle w:val="P1"/>
        <w:jc w:val="center"/>
        <w:rPr/>
      </w:pPr>
      <w:r>
        <w:rPr/>
      </w:r>
    </w:p>
    <w:p>
      <w:pPr>
        <w:pStyle w:val="P2"/>
        <w:jc w:val="center"/>
        <w:rPr/>
      </w:pPr>
      <w:r>
        <w:rPr>
          <w:b/>
          <w:bCs/>
        </w:rPr>
        <w:t>DESCRIPTION OF THE COURSE OF STUDY</w:t>
      </w:r>
    </w:p>
    <w:p>
      <w:pPr>
        <w:pStyle w:val="Normal"/>
        <w:jc w:val="center"/>
        <w:rPr>
          <w:b/>
          <w:b/>
          <w:sz w:val="18"/>
          <w:szCs w:val="18"/>
        </w:rPr>
      </w:pPr>
      <w:r>
        <w:rPr>
          <w:b/>
          <w:sz w:val="18"/>
          <w:szCs w:val="18"/>
        </w:rPr>
      </w:r>
    </w:p>
    <w:tbl>
      <w:tblPr>
        <w:tblW w:w="9316" w:type="dxa"/>
        <w:jc w:val="left"/>
        <w:tblInd w:w="-15" w:type="dxa"/>
        <w:tblLayout w:type="fixed"/>
        <w:tblCellMar>
          <w:top w:w="0" w:type="dxa"/>
          <w:left w:w="108" w:type="dxa"/>
          <w:bottom w:w="0" w:type="dxa"/>
          <w:right w:w="108" w:type="dxa"/>
        </w:tblCellMar>
        <w:tblLook w:firstRow="0" w:noVBand="0" w:lastRow="0" w:firstColumn="0" w:lastColumn="0" w:noHBand="0" w:val="0000"/>
      </w:tblPr>
      <w:tblGrid>
        <w:gridCol w:w="2215"/>
        <w:gridCol w:w="1270"/>
        <w:gridCol w:w="5831"/>
      </w:tblGrid>
      <w:tr>
        <w:trPr/>
        <w:tc>
          <w:tcPr>
            <w:tcW w:w="221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18"/>
                <w:szCs w:val="18"/>
              </w:rPr>
            </w:pPr>
            <w:r>
              <w:rPr>
                <w:b/>
                <w:sz w:val="18"/>
                <w:szCs w:val="18"/>
              </w:rPr>
              <w:t>Cours code</w:t>
            </w:r>
          </w:p>
        </w:tc>
        <w:tc>
          <w:tcPr>
            <w:tcW w:w="710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jc w:val="center"/>
              <w:rPr>
                <w:rFonts w:ascii="Times New Roman" w:hAnsi="Times New Roman" w:eastAsia="Times New Roman" w:cs="Times New Roman"/>
                <w:sz w:val="18"/>
                <w:szCs w:val="18"/>
                <w:lang w:val="pl-PL"/>
              </w:rPr>
            </w:pPr>
            <w:r>
              <w:rPr>
                <w:b/>
                <w:bCs/>
                <w:color w:val="FF0000"/>
                <w:sz w:val="18"/>
                <w:szCs w:val="18"/>
              </w:rPr>
              <w:t xml:space="preserve">                         </w:t>
            </w:r>
            <w:r>
              <w:rPr>
                <w:rFonts w:eastAsia="Times New Roman" w:cs="Times New Roman"/>
                <w:b w:val="false"/>
                <w:bCs w:val="false"/>
                <w:i w:val="false"/>
                <w:iCs w:val="false"/>
                <w:caps w:val="false"/>
                <w:smallCaps w:val="false"/>
                <w:color w:val="000000" w:themeColor="text1" w:themeShade="ff" w:themeTint="ff"/>
                <w:sz w:val="18"/>
                <w:szCs w:val="18"/>
                <w:lang w:val="pl-PL"/>
              </w:rPr>
              <w:t>03.2-3EDUM-5.3.05-WŚ</w:t>
            </w:r>
          </w:p>
        </w:tc>
      </w:tr>
      <w:tr>
        <w:trPr/>
        <w:tc>
          <w:tcPr>
            <w:tcW w:w="2215" w:type="dxa"/>
            <w:vMerge w:val="restart"/>
            <w:tcBorders>
              <w:top w:val="single" w:sz="4" w:space="0" w:color="000000"/>
              <w:left w:val="single" w:sz="4" w:space="0" w:color="000000"/>
            </w:tcBorders>
            <w:shd w:color="auto" w:fill="auto" w:val="clear"/>
          </w:tcPr>
          <w:p>
            <w:pPr>
              <w:pStyle w:val="Normal"/>
              <w:widowControl w:val="false"/>
              <w:snapToGrid w:val="false"/>
              <w:rPr>
                <w:sz w:val="18"/>
                <w:szCs w:val="18"/>
              </w:rPr>
            </w:pPr>
            <w:r>
              <w:rPr>
                <w:b/>
                <w:sz w:val="18"/>
                <w:szCs w:val="18"/>
              </w:rPr>
              <w:t>Name of the course in</w:t>
            </w:r>
          </w:p>
        </w:tc>
        <w:tc>
          <w:tcPr>
            <w:tcW w:w="12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z w:val="18"/>
                <w:szCs w:val="18"/>
              </w:rPr>
            </w:pPr>
            <w:r>
              <w:rPr>
                <w:sz w:val="18"/>
                <w:szCs w:val="18"/>
              </w:rPr>
              <w:t>Polish</w:t>
            </w:r>
          </w:p>
        </w:tc>
        <w:tc>
          <w:tcPr>
            <w:tcW w:w="5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Warsztaty z zakresu śpiewu klasycznego</w:t>
            </w:r>
          </w:p>
        </w:tc>
      </w:tr>
      <w:tr>
        <w:trPr/>
        <w:tc>
          <w:tcPr>
            <w:tcW w:w="2215" w:type="dxa"/>
            <w:vMerge w:val="continue"/>
            <w:tcBorders/>
          </w:tcPr>
          <w:p>
            <w:pPr>
              <w:pStyle w:val="Normal"/>
              <w:widowControl w:val="false"/>
              <w:snapToGrid w:val="false"/>
              <w:rPr>
                <w:b/>
                <w:b/>
                <w:sz w:val="18"/>
                <w:szCs w:val="18"/>
              </w:rPr>
            </w:pPr>
            <w:r>
              <w:rPr>
                <w:b/>
                <w:sz w:val="18"/>
                <w:szCs w:val="18"/>
              </w:rPr>
            </w:r>
          </w:p>
        </w:tc>
        <w:tc>
          <w:tcPr>
            <w:tcW w:w="12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z w:val="18"/>
                <w:szCs w:val="18"/>
              </w:rPr>
            </w:pPr>
            <w:r>
              <w:rPr>
                <w:sz w:val="18"/>
                <w:szCs w:val="18"/>
              </w:rPr>
              <w:t>English</w:t>
            </w:r>
          </w:p>
        </w:tc>
        <w:tc>
          <w:tcPr>
            <w:tcW w:w="5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en-US"/>
              </w:rPr>
              <w:t>Classical Singing Workshops</w:t>
            </w:r>
          </w:p>
        </w:tc>
      </w:tr>
    </w:tbl>
    <w:p>
      <w:pPr>
        <w:pStyle w:val="Normal"/>
        <w:rPr>
          <w:sz w:val="18"/>
          <w:szCs w:val="18"/>
        </w:rPr>
      </w:pPr>
      <w:r>
        <w:rPr>
          <w:sz w:val="18"/>
          <w:szCs w:val="18"/>
        </w:rPr>
      </w:r>
    </w:p>
    <w:p>
      <w:pPr>
        <w:pStyle w:val="Normal"/>
        <w:ind w:left="360" w:hanging="0"/>
        <w:rPr>
          <w:b/>
          <w:b/>
          <w:sz w:val="18"/>
          <w:szCs w:val="18"/>
        </w:rPr>
      </w:pPr>
      <w:r>
        <w:rPr>
          <w:b/>
          <w:sz w:val="18"/>
          <w:szCs w:val="18"/>
        </w:rPr>
        <w:t>1. LOCATION OF THE COURSE OF STUDY WITHIN THE SYSTEM OF STUDIES</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87"/>
        <w:gridCol w:w="4972"/>
      </w:tblGrid>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1.1. Field of study</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Artistic education in the field of musical art</w:t>
            </w:r>
          </w:p>
        </w:tc>
      </w:tr>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1.2. Mode of study</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Full-time studies</w:t>
            </w:r>
          </w:p>
        </w:tc>
      </w:tr>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1.3. Level of study</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Master's degree studies</w:t>
            </w:r>
          </w:p>
        </w:tc>
      </w:tr>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1.4. Profile of study*</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General academic</w:t>
            </w:r>
          </w:p>
        </w:tc>
      </w:tr>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ind w:left="340" w:hanging="340"/>
              <w:rPr>
                <w:b/>
                <w:b/>
                <w:sz w:val="18"/>
                <w:szCs w:val="18"/>
              </w:rPr>
            </w:pPr>
            <w:r>
              <w:rPr>
                <w:b/>
                <w:sz w:val="18"/>
                <w:szCs w:val="18"/>
              </w:rPr>
              <w:t>1.5. Person/s preparing the course description</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 xml:space="preserve">dr Justyna Reczeniedi </w:t>
            </w:r>
          </w:p>
        </w:tc>
      </w:tr>
      <w:tr>
        <w:trPr>
          <w:trHeight w:val="71" w:hRule="atLeast"/>
        </w:trPr>
        <w:tc>
          <w:tcPr>
            <w:tcW w:w="408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1.6. Contact</w:t>
            </w:r>
          </w:p>
        </w:tc>
        <w:tc>
          <w:tcPr>
            <w:tcW w:w="497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hyperlink r:id="rId2">
              <w:r>
                <w:rPr>
                  <w:rStyle w:val="Czeinternetowe"/>
                  <w:rFonts w:eastAsia="Times New Roman" w:cs="Times New Roman"/>
                  <w:b w:val="false"/>
                  <w:bCs w:val="false"/>
                  <w:i w:val="false"/>
                  <w:iCs w:val="false"/>
                  <w:caps w:val="false"/>
                  <w:smallCaps w:val="false"/>
                  <w:strike w:val="false"/>
                  <w:dstrike w:val="false"/>
                  <w:sz w:val="18"/>
                  <w:szCs w:val="18"/>
                  <w:lang w:val="pl-PL"/>
                </w:rPr>
                <w:t>justyna.reczeniedi</w:t>
              </w:r>
              <w:r>
                <w:rPr>
                  <w:rStyle w:val="Czeinternetowe"/>
                  <w:rFonts w:eastAsia="Times New Roman" w:cs="Times New Roman"/>
                  <w:b w:val="false"/>
                  <w:bCs w:val="false"/>
                  <w:i w:val="false"/>
                  <w:iCs w:val="false"/>
                  <w:caps w:val="false"/>
                  <w:smallCaps w:val="false"/>
                  <w:sz w:val="18"/>
                  <w:szCs w:val="18"/>
                  <w:lang w:val="pl-PL"/>
                </w:rPr>
                <w:t>@ujk.edu.pl</w:t>
              </w:r>
            </w:hyperlink>
          </w:p>
        </w:tc>
      </w:tr>
    </w:tbl>
    <w:p>
      <w:pPr>
        <w:pStyle w:val="Normal"/>
        <w:rPr>
          <w:b/>
          <w:b/>
          <w:sz w:val="18"/>
          <w:szCs w:val="18"/>
        </w:rPr>
      </w:pPr>
      <w:r>
        <w:rPr>
          <w:b/>
          <w:sz w:val="18"/>
          <w:szCs w:val="18"/>
        </w:rPr>
      </w:r>
    </w:p>
    <w:p>
      <w:pPr>
        <w:pStyle w:val="Normal"/>
        <w:ind w:left="360" w:hanging="0"/>
        <w:rPr>
          <w:b/>
          <w:b/>
          <w:sz w:val="18"/>
          <w:szCs w:val="18"/>
        </w:rPr>
      </w:pPr>
      <w:r>
        <w:rPr>
          <w:b/>
          <w:sz w:val="18"/>
          <w:szCs w:val="18"/>
        </w:rPr>
        <w:t>2. GENERAL CHARACTERISTICS OF THE COURSE OF STUDY</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69"/>
        <w:gridCol w:w="4990"/>
      </w:tblGrid>
      <w:tr>
        <w:trPr>
          <w:trHeight w:val="284" w:hRule="atLeast"/>
        </w:trPr>
        <w:tc>
          <w:tcPr>
            <w:tcW w:w="406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2.1. Language of instruction</w:t>
            </w:r>
          </w:p>
        </w:tc>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Polish/English</w:t>
            </w:r>
          </w:p>
        </w:tc>
      </w:tr>
      <w:tr>
        <w:trPr>
          <w:trHeight w:val="284" w:hRule="atLeast"/>
        </w:trPr>
        <w:tc>
          <w:tcPr>
            <w:tcW w:w="406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t>2.2. Prerequisities*</w:t>
            </w:r>
          </w:p>
        </w:tc>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val="false"/>
                <w:b w:val="false"/>
                <w:bCs w:val="false"/>
                <w:i w:val="false"/>
                <w:i w:val="false"/>
                <w:iCs w:val="false"/>
                <w:caps w:val="false"/>
                <w:smallCaps w:val="false"/>
                <w:color w:val="202124"/>
                <w:sz w:val="18"/>
                <w:szCs w:val="18"/>
                <w:lang w:val="en-US"/>
              </w:rPr>
            </w:pPr>
            <w:r>
              <w:rPr>
                <w:rFonts w:eastAsia="Times New Roman" w:cs="Times New Roman"/>
                <w:b w:val="false"/>
                <w:bCs w:val="false"/>
                <w:i w:val="false"/>
                <w:iCs w:val="false"/>
                <w:caps w:val="false"/>
                <w:smallCaps w:val="false"/>
                <w:color w:val="202124"/>
                <w:sz w:val="18"/>
                <w:szCs w:val="18"/>
                <w:lang w:val="en-US"/>
              </w:rPr>
              <w:t>4 completed semesters of Voice Emission classes with diction.</w:t>
            </w:r>
            <w:r>
              <w:rPr/>
              <w:br/>
            </w:r>
          </w:p>
          <w:p>
            <w:pPr>
              <w:pStyle w:val="Normal"/>
              <w:widowControl w:val="false"/>
              <w:rPr>
                <w:rFonts w:ascii="Times New Roman" w:hAnsi="Times New Roman" w:eastAsia="Calibri" w:cs="Times New Roman"/>
                <w:sz w:val="18"/>
                <w:szCs w:val="18"/>
                <w:lang w:val="pl-PL"/>
              </w:rPr>
            </w:pPr>
            <w:r>
              <w:rPr>
                <w:rFonts w:eastAsia="Times New Roman" w:cs="Times New Roman"/>
                <w:b w:val="false"/>
                <w:bCs w:val="false"/>
                <w:i w:val="false"/>
                <w:iCs w:val="false"/>
                <w:caps w:val="false"/>
                <w:smallCaps w:val="false"/>
                <w:color w:val="202124"/>
                <w:sz w:val="18"/>
                <w:szCs w:val="18"/>
                <w:lang w:val="en-US"/>
              </w:rPr>
              <w:t>Ability to read notes and to prepare selected pieces independently, a good feel for intonation and rhythm, vocal materials,  keen interest in classical and opera repertoires</w:t>
            </w:r>
          </w:p>
        </w:tc>
      </w:tr>
    </w:tbl>
    <w:p>
      <w:pPr>
        <w:pStyle w:val="Normal"/>
        <w:rPr>
          <w:b/>
          <w:b/>
          <w:sz w:val="18"/>
          <w:szCs w:val="18"/>
        </w:rPr>
      </w:pPr>
      <w:r>
        <w:rPr>
          <w:b/>
          <w:sz w:val="18"/>
          <w:szCs w:val="18"/>
        </w:rPr>
      </w:r>
    </w:p>
    <w:p>
      <w:pPr>
        <w:pStyle w:val="Normal"/>
        <w:ind w:left="360" w:hanging="0"/>
        <w:rPr>
          <w:b/>
          <w:b/>
          <w:sz w:val="18"/>
          <w:szCs w:val="18"/>
        </w:rPr>
      </w:pPr>
      <w:r>
        <w:rPr>
          <w:b/>
          <w:sz w:val="18"/>
          <w:szCs w:val="18"/>
        </w:rPr>
        <w:t>3. DETAILED CHARACTERISTICS OF THE COURSE OF STUDY</w:t>
      </w:r>
    </w:p>
    <w:tbl>
      <w:tblPr>
        <w:tblW w:w="9921" w:type="dxa"/>
        <w:jc w:val="left"/>
        <w:tblInd w:w="-174" w:type="dxa"/>
        <w:tblLayout w:type="fixed"/>
        <w:tblCellMar>
          <w:top w:w="0" w:type="dxa"/>
          <w:left w:w="108" w:type="dxa"/>
          <w:bottom w:w="0" w:type="dxa"/>
          <w:right w:w="108" w:type="dxa"/>
        </w:tblCellMar>
        <w:tblLook w:firstRow="1" w:noVBand="1" w:lastRow="0" w:firstColumn="1" w:lastColumn="0" w:noHBand="0" w:val="04a0"/>
      </w:tblPr>
      <w:tblGrid>
        <w:gridCol w:w="1985"/>
        <w:gridCol w:w="1700"/>
        <w:gridCol w:w="6236"/>
      </w:tblGrid>
      <w:tr>
        <w:trPr>
          <w:trHeight w:val="50" w:hRule="atLeast"/>
        </w:trPr>
        <w:tc>
          <w:tcPr>
            <w:tcW w:w="3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2"/>
              </w:numPr>
              <w:rPr>
                <w:b/>
                <w:b/>
                <w:sz w:val="18"/>
                <w:szCs w:val="18"/>
              </w:rPr>
            </w:pPr>
            <w:r>
              <w:rPr>
                <w:b/>
                <w:sz w:val="18"/>
                <w:szCs w:val="18"/>
              </w:rPr>
              <w:t>Form of classes</w:t>
            </w:r>
          </w:p>
        </w:tc>
        <w:tc>
          <w:tcPr>
            <w:tcW w:w="6236"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color w:val="FF0000"/>
                <w:sz w:val="18"/>
                <w:szCs w:val="18"/>
              </w:rPr>
            </w:pPr>
            <w:r>
              <w:rPr>
                <w:b/>
                <w:bCs/>
                <w:color w:val="0D0D0D" w:themeColor="text1" w:themeShade="ff" w:themeTint="f2"/>
                <w:sz w:val="18"/>
                <w:szCs w:val="18"/>
              </w:rPr>
              <w:t>30 hrs of classes (15 hrs in semesters 5 and 6)</w:t>
            </w:r>
          </w:p>
        </w:tc>
      </w:tr>
      <w:tr>
        <w:trPr>
          <w:trHeight w:val="50" w:hRule="atLeast"/>
        </w:trPr>
        <w:tc>
          <w:tcPr>
            <w:tcW w:w="3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2"/>
              </w:numPr>
              <w:rPr>
                <w:b/>
                <w:b/>
                <w:sz w:val="18"/>
                <w:szCs w:val="18"/>
              </w:rPr>
            </w:pPr>
            <w:r>
              <w:rPr>
                <w:b/>
                <w:sz w:val="18"/>
                <w:szCs w:val="18"/>
              </w:rPr>
              <w:t>Place of classes</w:t>
            </w:r>
          </w:p>
        </w:tc>
        <w:tc>
          <w:tcPr>
            <w:tcW w:w="6236" w:type="dxa"/>
            <w:tcBorders>
              <w:top w:val="single" w:sz="4" w:space="0" w:color="000000"/>
              <w:left w:val="single" w:sz="4" w:space="0" w:color="000000"/>
              <w:bottom w:val="single" w:sz="4" w:space="0" w:color="000000"/>
              <w:right w:val="single" w:sz="4" w:space="0" w:color="000000"/>
            </w:tcBorders>
          </w:tcPr>
          <w:p>
            <w:pPr>
              <w:pStyle w:val="Bodytext31"/>
              <w:widowControl w:val="false"/>
              <w:shd w:val="clear" w:color="auto" w:fill="auto"/>
              <w:spacing w:lineRule="auto" w:line="240" w:before="0" w:after="0"/>
              <w:ind w:hanging="0"/>
              <w:jc w:val="left"/>
              <w:rPr>
                <w:rFonts w:eastAsia="Times New Roman"/>
                <w:b/>
                <w:b/>
                <w:bCs/>
                <w:color w:val="auto"/>
                <w:sz w:val="18"/>
                <w:szCs w:val="18"/>
                <w:lang w:val="pl-PL" w:eastAsia="pl-PL"/>
              </w:rPr>
            </w:pPr>
            <w:r>
              <w:rPr>
                <w:rFonts w:eastAsia="Times New Roman"/>
                <w:b/>
                <w:bCs/>
                <w:color w:val="auto"/>
                <w:sz w:val="18"/>
                <w:szCs w:val="18"/>
                <w:lang w:val="pl-PL" w:eastAsia="pl-PL"/>
              </w:rPr>
              <w:t>Classes held in the classrooms at the Jan Kochanowski University</w:t>
            </w:r>
          </w:p>
        </w:tc>
      </w:tr>
      <w:tr>
        <w:trPr>
          <w:trHeight w:val="50" w:hRule="atLeast"/>
        </w:trPr>
        <w:tc>
          <w:tcPr>
            <w:tcW w:w="3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2"/>
              </w:numPr>
              <w:rPr>
                <w:b/>
                <w:b/>
                <w:sz w:val="18"/>
                <w:szCs w:val="18"/>
              </w:rPr>
            </w:pPr>
            <w:r>
              <w:rPr>
                <w:b/>
                <w:sz w:val="18"/>
                <w:szCs w:val="18"/>
              </w:rPr>
              <w:t>Form of assessement</w:t>
            </w:r>
          </w:p>
        </w:tc>
        <w:tc>
          <w:tcPr>
            <w:tcW w:w="6236"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color w:val="FF0000"/>
                <w:sz w:val="18"/>
                <w:szCs w:val="18"/>
              </w:rPr>
            </w:pPr>
            <w:r>
              <w:rPr>
                <w:b/>
                <w:bCs/>
                <w:color w:val="auto"/>
                <w:sz w:val="18"/>
                <w:szCs w:val="18"/>
              </w:rPr>
              <w:t>Graded (semesters 5 and 6)</w:t>
            </w:r>
          </w:p>
        </w:tc>
      </w:tr>
      <w:tr>
        <w:trPr>
          <w:trHeight w:val="284" w:hRule="atLeast"/>
        </w:trPr>
        <w:tc>
          <w:tcPr>
            <w:tcW w:w="3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2"/>
              </w:numPr>
              <w:rPr>
                <w:b/>
                <w:b/>
                <w:sz w:val="18"/>
                <w:szCs w:val="18"/>
              </w:rPr>
            </w:pPr>
            <w:r>
              <w:rPr>
                <w:b/>
                <w:sz w:val="18"/>
                <w:szCs w:val="18"/>
              </w:rPr>
              <w:t>Teaching methods</w:t>
            </w:r>
          </w:p>
        </w:tc>
        <w:tc>
          <w:tcPr>
            <w:tcW w:w="62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bCs/>
                <w:color w:val="auto"/>
                <w:sz w:val="18"/>
                <w:szCs w:val="18"/>
              </w:rPr>
            </w:pPr>
            <w:r>
              <w:rPr>
                <w:b/>
                <w:bCs/>
                <w:color w:val="auto"/>
                <w:sz w:val="18"/>
                <w:szCs w:val="18"/>
              </w:rPr>
              <w:t>Workshops, presentations, reports, repertoire work</w:t>
            </w:r>
          </w:p>
        </w:tc>
      </w:tr>
      <w:tr>
        <w:trPr>
          <w:trHeight w:val="284" w:hRule="atLeast"/>
        </w:trPr>
        <w:tc>
          <w:tcPr>
            <w:tcW w:w="19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2"/>
              </w:numPr>
              <w:rPr>
                <w:b/>
                <w:b/>
                <w:bCs/>
                <w:sz w:val="18"/>
                <w:szCs w:val="18"/>
              </w:rPr>
            </w:pPr>
            <w:r>
              <w:rPr>
                <w:b/>
                <w:bCs/>
                <w:sz w:val="18"/>
                <w:szCs w:val="18"/>
              </w:rPr>
              <w:t>Bibliography</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426" w:hanging="392"/>
              <w:rPr>
                <w:b/>
                <w:b/>
                <w:bCs/>
                <w:sz w:val="18"/>
                <w:szCs w:val="18"/>
              </w:rPr>
            </w:pPr>
            <w:r>
              <w:rPr>
                <w:b/>
                <w:bCs/>
                <w:sz w:val="18"/>
                <w:szCs w:val="18"/>
              </w:rPr>
            </w:r>
          </w:p>
          <w:p>
            <w:pPr>
              <w:pStyle w:val="Normal"/>
              <w:widowControl w:val="false"/>
              <w:ind w:left="426" w:hanging="392"/>
              <w:rPr>
                <w:b/>
                <w:b/>
                <w:sz w:val="18"/>
                <w:szCs w:val="18"/>
              </w:rPr>
            </w:pPr>
            <w:r>
              <w:rPr>
                <w:b/>
                <w:sz w:val="18"/>
                <w:szCs w:val="18"/>
              </w:rPr>
              <w:t>Required reading</w:t>
            </w:r>
          </w:p>
        </w:tc>
        <w:tc>
          <w:tcPr>
            <w:tcW w:w="6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18"/>
                <w:szCs w:val="18"/>
                <w:lang w:val="pl-PL"/>
              </w:rPr>
            </w:pPr>
            <w:r>
              <w:rPr>
                <w:rFonts w:eastAsia="Times New Roman" w:cs="Times New Roman"/>
                <w:b w:val="false"/>
                <w:bCs w:val="false"/>
                <w:i w:val="false"/>
                <w:iCs w:val="false"/>
                <w:caps w:val="false"/>
                <w:smallCaps w:val="false"/>
                <w:color w:val="202124"/>
                <w:sz w:val="18"/>
                <w:szCs w:val="18"/>
                <w:lang w:val="en-US"/>
              </w:rPr>
              <w:t>Selected classes relating to the collection of N. Vaccai (following completion of breathing and relaxation exercises and numerous vocalizations)</w:t>
            </w:r>
            <w:r>
              <w:rPr/>
              <w:br/>
              <w:br/>
            </w:r>
            <w:r>
              <w:rPr>
                <w:rFonts w:eastAsia="Times New Roman" w:cs="Times New Roman"/>
                <w:b w:val="false"/>
                <w:bCs w:val="false"/>
                <w:i w:val="false"/>
                <w:iCs w:val="false"/>
                <w:caps w:val="false"/>
                <w:smallCaps w:val="false"/>
                <w:color w:val="202124"/>
                <w:sz w:val="18"/>
                <w:szCs w:val="18"/>
                <w:lang w:val="en-US"/>
              </w:rPr>
              <w:t>Classical Italian aria - G. Bononcini - "Vado ben spesso cangiando loco"</w:t>
            </w:r>
            <w:r>
              <w:rPr/>
              <w:br/>
              <w:br/>
            </w:r>
            <w:r>
              <w:rPr>
                <w:rFonts w:eastAsia="Times New Roman" w:cs="Times New Roman"/>
                <w:b w:val="false"/>
                <w:bCs w:val="false"/>
                <w:i w:val="false"/>
                <w:iCs w:val="false"/>
                <w:caps w:val="false"/>
                <w:smallCaps w:val="false"/>
                <w:color w:val="202124"/>
                <w:sz w:val="18"/>
                <w:szCs w:val="18"/>
                <w:lang w:val="en-US"/>
              </w:rPr>
              <w:t>REPERTOIRE ADAPTED INDIVIDUALLY TO THE SKILLS OF EACH STUDENT:</w:t>
            </w:r>
            <w:r>
              <w:rPr/>
              <w:br/>
              <w:br/>
            </w:r>
            <w:r>
              <w:rPr>
                <w:rFonts w:eastAsia="Times New Roman" w:cs="Times New Roman"/>
                <w:b w:val="false"/>
                <w:bCs w:val="false"/>
                <w:i w:val="false"/>
                <w:iCs w:val="false"/>
                <w:caps w:val="false"/>
                <w:smallCaps w:val="false"/>
                <w:color w:val="202124"/>
                <w:sz w:val="18"/>
                <w:szCs w:val="18"/>
                <w:lang w:val="en-US"/>
              </w:rPr>
              <w:t>Songs by Polish composers: F. Chopin, S. Moniuszko, M. Karłowicz</w:t>
            </w:r>
            <w:r>
              <w:rPr/>
              <w:br/>
              <w:br/>
            </w:r>
            <w:r>
              <w:rPr>
                <w:rFonts w:eastAsia="Times New Roman" w:cs="Times New Roman"/>
                <w:b w:val="false"/>
                <w:bCs w:val="false"/>
                <w:i w:val="false"/>
                <w:iCs w:val="false"/>
                <w:caps w:val="false"/>
                <w:smallCaps w:val="false"/>
                <w:color w:val="202124"/>
                <w:sz w:val="18"/>
                <w:szCs w:val="18"/>
                <w:lang w:val="en-US"/>
              </w:rPr>
              <w:t>Works from international repertoire, including: Mozart, Schubert, Brahms</w:t>
            </w:r>
            <w:r>
              <w:rPr/>
              <w:br/>
              <w:br/>
            </w:r>
            <w:r>
              <w:rPr>
                <w:rFonts w:eastAsia="Times New Roman" w:cs="Times New Roman"/>
                <w:b w:val="false"/>
                <w:bCs w:val="false"/>
                <w:i w:val="false"/>
                <w:iCs w:val="false"/>
                <w:caps w:val="false"/>
                <w:smallCaps w:val="false"/>
                <w:color w:val="202124"/>
                <w:sz w:val="18"/>
                <w:szCs w:val="18"/>
                <w:lang w:val="en-US"/>
              </w:rPr>
              <w:t>"The Vocal Art of Enrico Caruso" and "From Caruso to You" - Auxiliary materials for teachers at art schools and centers, Central Pedagogical Center of Artistic Education, Warsaw 1960.</w:t>
            </w:r>
            <w:r>
              <w:rPr/>
              <w:br/>
              <w:br/>
            </w:r>
            <w:r>
              <w:rPr>
                <w:rFonts w:eastAsia="Times New Roman" w:cs="Times New Roman"/>
                <w:b w:val="false"/>
                <w:bCs w:val="false"/>
                <w:i w:val="false"/>
                <w:iCs w:val="false"/>
                <w:caps w:val="false"/>
                <w:smallCaps w:val="false"/>
                <w:color w:val="202124"/>
                <w:sz w:val="18"/>
                <w:szCs w:val="18"/>
                <w:lang w:val="en-US"/>
              </w:rPr>
              <w:t>M. Bunch, "Dynamics of the singing voice", New York, 1997.</w:t>
            </w:r>
          </w:p>
        </w:tc>
      </w:tr>
      <w:tr>
        <w:trPr>
          <w:trHeight w:val="284" w:hRule="atLeast"/>
        </w:trPr>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left="426" w:hanging="392"/>
              <w:rPr>
                <w:b/>
                <w:b/>
                <w:sz w:val="18"/>
                <w:szCs w:val="18"/>
              </w:rPr>
            </w:pPr>
            <w:r>
              <w:rPr>
                <w:b/>
                <w:sz w:val="18"/>
                <w:szCs w:val="18"/>
              </w:rPr>
              <w:t>Further reading</w:t>
            </w:r>
          </w:p>
        </w:tc>
        <w:tc>
          <w:tcPr>
            <w:tcW w:w="6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18"/>
                <w:szCs w:val="18"/>
                <w:lang w:val="pl-PL"/>
              </w:rPr>
            </w:pPr>
            <w:r>
              <w:rPr>
                <w:rFonts w:eastAsia="Times New Roman" w:cs="Times New Roman"/>
                <w:b w:val="false"/>
                <w:bCs w:val="false"/>
                <w:i w:val="false"/>
                <w:iCs w:val="false"/>
                <w:caps w:val="false"/>
                <w:smallCaps w:val="false"/>
                <w:color w:val="202124"/>
                <w:sz w:val="18"/>
                <w:szCs w:val="18"/>
                <w:lang w:val="en-US"/>
              </w:rPr>
              <w:t>I. Nazarenko, "The Art of Singing. History, theory and practice ”, Central Pedagogical Center of Artistic Education, Warsaw 1963.</w:t>
            </w:r>
            <w:r>
              <w:rPr/>
              <w:br/>
              <w:br/>
            </w:r>
            <w:r>
              <w:rPr>
                <w:rFonts w:eastAsia="Times New Roman" w:cs="Times New Roman"/>
                <w:b w:val="false"/>
                <w:bCs w:val="false"/>
                <w:i w:val="false"/>
                <w:iCs w:val="false"/>
                <w:caps w:val="false"/>
                <w:smallCaps w:val="false"/>
                <w:color w:val="202124"/>
                <w:sz w:val="18"/>
                <w:szCs w:val="18"/>
                <w:lang w:val="en-US"/>
              </w:rPr>
              <w:t>R. Fleming, "Internal Voice", Polish Musical Publications, Krakow 2015.</w:t>
            </w:r>
            <w:r>
              <w:rPr/>
              <w:br/>
              <w:br/>
            </w:r>
            <w:r>
              <w:rPr>
                <w:rFonts w:eastAsia="Times New Roman" w:cs="Times New Roman"/>
                <w:b w:val="false"/>
                <w:bCs w:val="false"/>
                <w:i w:val="false"/>
                <w:iCs w:val="false"/>
                <w:caps w:val="false"/>
                <w:smallCaps w:val="false"/>
                <w:color w:val="202124"/>
                <w:sz w:val="18"/>
                <w:szCs w:val="18"/>
                <w:lang w:val="en-US"/>
              </w:rPr>
              <w:t>Halina Zielińska, Voice Development, Polihymnia, Lublin, 2002</w:t>
            </w:r>
            <w:r>
              <w:rPr/>
              <w:br/>
              <w:br/>
            </w:r>
            <w:r>
              <w:rPr>
                <w:rFonts w:eastAsia="Times New Roman" w:cs="Times New Roman"/>
                <w:b w:val="false"/>
                <w:bCs w:val="false"/>
                <w:i w:val="false"/>
                <w:iCs w:val="false"/>
                <w:caps w:val="false"/>
                <w:smallCaps w:val="false"/>
                <w:color w:val="202124"/>
                <w:sz w:val="18"/>
                <w:szCs w:val="18"/>
                <w:lang w:val="en-US"/>
              </w:rPr>
              <w:t>Jolanta Sipowicz, My voice and I - How to find the vibrations of your voice and establish deeper contact with yourself and other people ?,  Poligraf Publications, Łódź, 2009</w:t>
            </w:r>
            <w:r>
              <w:rPr/>
              <w:br/>
              <w:br/>
            </w:r>
            <w:r>
              <w:rPr>
                <w:rFonts w:eastAsia="Times New Roman" w:cs="Times New Roman"/>
                <w:b w:val="false"/>
                <w:bCs w:val="false"/>
                <w:i w:val="false"/>
                <w:iCs w:val="false"/>
                <w:caps w:val="false"/>
                <w:smallCaps w:val="false"/>
                <w:color w:val="202124"/>
                <w:sz w:val="18"/>
                <w:szCs w:val="18"/>
                <w:lang w:val="en-US"/>
              </w:rPr>
              <w:t>Folk songs performed in a classical style, patriotic songs and carols</w:t>
            </w:r>
          </w:p>
        </w:tc>
      </w:tr>
    </w:tbl>
    <w:p>
      <w:pPr>
        <w:pStyle w:val="Normal"/>
        <w:rPr>
          <w:b/>
          <w:b/>
          <w:sz w:val="18"/>
          <w:szCs w:val="18"/>
        </w:rPr>
      </w:pPr>
      <w:r>
        <w:rPr>
          <w:b/>
          <w:sz w:val="18"/>
          <w:szCs w:val="18"/>
        </w:rPr>
      </w:r>
    </w:p>
    <w:p>
      <w:pPr>
        <w:pStyle w:val="Normal"/>
        <w:rPr>
          <w:b/>
          <w:b/>
          <w:sz w:val="18"/>
          <w:szCs w:val="18"/>
        </w:rPr>
      </w:pPr>
      <w:r>
        <w:rPr>
          <w:b/>
          <w:sz w:val="18"/>
          <w:szCs w:val="18"/>
        </w:rPr>
        <w:t>4. OBJECTIVES, SYLLABUS CONTENT AND INTENDED LEARNING OUTCOMES</w:t>
      </w:r>
    </w:p>
    <w:tbl>
      <w:tblPr>
        <w:tblW w:w="9386"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315"/>
        <w:gridCol w:w="70"/>
      </w:tblGrid>
      <w:tr>
        <w:trPr>
          <w:trHeight w:val="702" w:hRule="atLeast"/>
        </w:trPr>
        <w:tc>
          <w:tcPr>
            <w:tcW w:w="93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1"/>
                <w:numId w:val="3"/>
              </w:numPr>
              <w:snapToGrid w:val="false"/>
              <w:jc w:val="both"/>
              <w:rPr>
                <w:b/>
                <w:b/>
                <w:bCs/>
                <w:sz w:val="18"/>
                <w:szCs w:val="18"/>
              </w:rPr>
            </w:pPr>
            <w:r>
              <w:rPr>
                <w:b/>
                <w:bCs/>
                <w:sz w:val="18"/>
                <w:szCs w:val="18"/>
              </w:rPr>
              <w:t>Course objectives</w:t>
            </w:r>
          </w:p>
          <w:p>
            <w:pPr>
              <w:pStyle w:val="Normal"/>
              <w:widowControl w:val="false"/>
              <w:jc w:val="left"/>
              <w:rPr/>
            </w:pPr>
            <w:r>
              <w:rPr>
                <w:rFonts w:eastAsia="Times New Roman" w:cs="Times New Roman"/>
                <w:b w:val="false"/>
                <w:bCs w:val="false"/>
                <w:i w:val="false"/>
                <w:iCs w:val="false"/>
                <w:caps w:val="false"/>
                <w:smallCaps w:val="false"/>
                <w:color w:val="202124"/>
                <w:sz w:val="18"/>
                <w:szCs w:val="18"/>
                <w:lang w:val="en-US"/>
              </w:rPr>
              <w:t>C1. Learning the principles relating to the functioning of the singer's vocal apparatus and voice hygiene.</w:t>
            </w:r>
            <w:r>
              <w:rPr/>
              <w:br/>
              <w:br/>
            </w:r>
            <w:r>
              <w:rPr>
                <w:rFonts w:eastAsia="Times New Roman" w:cs="Times New Roman"/>
                <w:b w:val="false"/>
                <w:bCs w:val="false"/>
                <w:i w:val="false"/>
                <w:iCs w:val="false"/>
                <w:caps w:val="false"/>
                <w:smallCaps w:val="false"/>
                <w:color w:val="202124"/>
                <w:sz w:val="18"/>
                <w:szCs w:val="18"/>
                <w:lang w:val="en-US"/>
              </w:rPr>
              <w:t>C2. Gaining knowledge of support and articulation principles, i.e. the practical application of the art of breathing and correct imposition in classical singing</w:t>
            </w:r>
            <w:r>
              <w:rPr/>
              <w:br/>
              <w:br/>
            </w:r>
            <w:r>
              <w:rPr>
                <w:rFonts w:eastAsia="Times New Roman" w:cs="Times New Roman"/>
                <w:b w:val="false"/>
                <w:bCs w:val="false"/>
                <w:i w:val="false"/>
                <w:iCs w:val="false"/>
                <w:caps w:val="false"/>
                <w:smallCaps w:val="false"/>
                <w:color w:val="202124"/>
                <w:sz w:val="18"/>
                <w:szCs w:val="18"/>
                <w:lang w:val="en-US"/>
              </w:rPr>
              <w:t>C3. Taking an active approach to the development of one's own voice in relation to classical singing, broadening the scope of one’s interest in the opera repertoire</w:t>
            </w:r>
            <w:r>
              <w:rPr/>
              <w:br/>
              <w:br/>
            </w:r>
            <w:r>
              <w:rPr>
                <w:rFonts w:eastAsia="Times New Roman" w:cs="Times New Roman"/>
                <w:b w:val="false"/>
                <w:bCs w:val="false"/>
                <w:i w:val="false"/>
                <w:iCs w:val="false"/>
                <w:caps w:val="false"/>
                <w:smallCaps w:val="false"/>
                <w:color w:val="202124"/>
                <w:sz w:val="18"/>
                <w:szCs w:val="18"/>
                <w:lang w:val="en-US"/>
              </w:rPr>
              <w:t>C4. Developing an understanding of the stylistic and aesthetic differences in the emission of the opera voice (in different historical periods) and the stage voice</w:t>
            </w:r>
            <w:r>
              <w:rPr/>
              <w:br/>
              <w:br/>
            </w:r>
            <w:r>
              <w:rPr>
                <w:rFonts w:eastAsia="Times New Roman" w:cs="Times New Roman"/>
                <w:b w:val="false"/>
                <w:bCs w:val="false"/>
                <w:i w:val="false"/>
                <w:iCs w:val="false"/>
                <w:caps w:val="false"/>
                <w:smallCaps w:val="false"/>
                <w:color w:val="202124"/>
                <w:sz w:val="18"/>
                <w:szCs w:val="18"/>
                <w:lang w:val="en-US"/>
              </w:rPr>
              <w:t>C5. Developing the ability to perform vocal exercises (conscious use of breathing and diction exercises; the ability to sing independently; reducing tensions in the body and mental blocks during classical singing)</w:t>
            </w:r>
            <w:r>
              <w:rPr/>
              <w:br/>
              <w:br/>
            </w:r>
            <w:r>
              <w:rPr>
                <w:rFonts w:eastAsia="Times New Roman" w:cs="Times New Roman"/>
                <w:b w:val="false"/>
                <w:bCs w:val="false"/>
                <w:i w:val="false"/>
                <w:iCs w:val="false"/>
                <w:caps w:val="false"/>
                <w:smallCaps w:val="false"/>
                <w:color w:val="202124"/>
                <w:sz w:val="18"/>
                <w:szCs w:val="18"/>
                <w:lang w:val="en-US"/>
              </w:rPr>
              <w:t>C6. Learning the independent preparation and performance of simple classical (opera) pieces in the appropriate style, but in one’s own interpretation</w:t>
            </w:r>
            <w:r>
              <w:rPr/>
              <w:br/>
              <w:br/>
            </w:r>
            <w:r>
              <w:rPr>
                <w:rFonts w:eastAsia="Times New Roman" w:cs="Times New Roman"/>
                <w:b w:val="false"/>
                <w:bCs w:val="false"/>
                <w:i w:val="false"/>
                <w:iCs w:val="false"/>
                <w:caps w:val="false"/>
                <w:smallCaps w:val="false"/>
                <w:color w:val="202124"/>
                <w:sz w:val="18"/>
                <w:szCs w:val="18"/>
                <w:lang w:val="en-US"/>
              </w:rPr>
              <w:t>C7. Developing the ability to build trust in your own voice, the master-student relationship and teamwork in general</w:t>
            </w:r>
            <w:r>
              <w:rPr/>
              <w:br/>
              <w:br/>
            </w:r>
            <w:r>
              <w:rPr>
                <w:rFonts w:eastAsia="Times New Roman" w:cs="Times New Roman"/>
                <w:b w:val="false"/>
                <w:bCs w:val="false"/>
                <w:i w:val="false"/>
                <w:iCs w:val="false"/>
                <w:caps w:val="false"/>
                <w:smallCaps w:val="false"/>
                <w:color w:val="202124"/>
                <w:sz w:val="18"/>
                <w:szCs w:val="18"/>
                <w:lang w:val="en-US"/>
              </w:rPr>
              <w:t>C8. Learning how to cope with crisis situations, how to tame the phenomenon of stage fright and how to overcome tensions and fears related to the performance</w:t>
            </w:r>
          </w:p>
        </w:tc>
        <w:tc>
          <w:tcPr>
            <w:tcW w:w="70" w:type="dxa"/>
            <w:tcBorders/>
          </w:tcPr>
          <w:p>
            <w:pPr>
              <w:pStyle w:val="Normal"/>
              <w:widowControl w:val="false"/>
              <w:rPr/>
            </w:pPr>
            <w:r>
              <w:rPr/>
            </w:r>
          </w:p>
        </w:tc>
      </w:tr>
      <w:tr>
        <w:trPr>
          <w:trHeight w:val="70" w:hRule="atLeast"/>
        </w:trPr>
        <w:tc>
          <w:tcPr>
            <w:tcW w:w="93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3"/>
              </w:numPr>
              <w:snapToGrid w:val="false"/>
              <w:jc w:val="both"/>
              <w:rPr>
                <w:b/>
                <w:b/>
                <w:bCs/>
                <w:sz w:val="18"/>
                <w:szCs w:val="18"/>
              </w:rPr>
            </w:pPr>
            <w:r>
              <w:rPr>
                <w:b/>
                <w:bCs/>
                <w:sz w:val="18"/>
                <w:szCs w:val="18"/>
              </w:rPr>
              <w:t>Course content</w:t>
            </w:r>
          </w:p>
          <w:p>
            <w:pPr>
              <w:pStyle w:val="ListParagraph"/>
              <w:widowControl w:val="false"/>
              <w:numPr>
                <w:ilvl w:val="0"/>
                <w:numId w:val="1"/>
              </w:numPr>
              <w:jc w:val="both"/>
              <w:rPr>
                <w:rFonts w:ascii="Times New Roman" w:hAnsi="Times New Roman" w:eastAsia="Times New Roman" w:cs="Times New Roman"/>
                <w:b/>
                <w:b/>
                <w:bCs/>
                <w:sz w:val="18"/>
                <w:szCs w:val="18"/>
              </w:rPr>
            </w:pPr>
            <w:r>
              <w:rPr>
                <w:rFonts w:eastAsia="Calibri" w:cs="Times New Roman"/>
                <w:b/>
                <w:bCs/>
                <w:sz w:val="18"/>
                <w:szCs w:val="18"/>
              </w:rPr>
              <w:t>Basic concepts of classsical voice emission, conditions for correct phonation and hygiene of the singing voice</w:t>
            </w:r>
          </w:p>
          <w:p>
            <w:pPr>
              <w:pStyle w:val="ListParagraph"/>
              <w:widowControl w:val="false"/>
              <w:numPr>
                <w:ilvl w:val="0"/>
                <w:numId w:val="1"/>
              </w:numPr>
              <w:jc w:val="both"/>
              <w:rPr>
                <w:b/>
                <w:b/>
                <w:bCs/>
                <w:sz w:val="18"/>
                <w:szCs w:val="18"/>
              </w:rPr>
            </w:pPr>
            <w:r>
              <w:rPr>
                <w:rFonts w:eastAsia="Calibri" w:cs="Times New Roman"/>
                <w:b/>
                <w:bCs/>
                <w:sz w:val="18"/>
                <w:szCs w:val="18"/>
              </w:rPr>
              <w:t xml:space="preserve">Breathing exercices for correct diction, exercises for improvement of articulation organs, exercises for obtaining a spatial effect of –rounding, softening, sharpening effect (typical for the opera voice) </w:t>
            </w:r>
          </w:p>
          <w:p>
            <w:pPr>
              <w:pStyle w:val="ListParagraph"/>
              <w:widowControl w:val="false"/>
              <w:numPr>
                <w:ilvl w:val="0"/>
                <w:numId w:val="1"/>
              </w:numPr>
              <w:jc w:val="both"/>
              <w:rPr>
                <w:b/>
                <w:b/>
                <w:bCs/>
                <w:sz w:val="18"/>
                <w:szCs w:val="18"/>
              </w:rPr>
            </w:pPr>
            <w:r>
              <w:rPr>
                <w:rFonts w:eastAsia="Calibri" w:cs="Times New Roman"/>
                <w:b/>
                <w:bCs/>
                <w:sz w:val="18"/>
                <w:szCs w:val="18"/>
              </w:rPr>
              <w:t>Selection of the classical repertoire and work on its expansion acoording to the individual predispositions of the student</w:t>
            </w:r>
          </w:p>
          <w:p>
            <w:pPr>
              <w:pStyle w:val="ListParagraph"/>
              <w:widowControl w:val="false"/>
              <w:numPr>
                <w:ilvl w:val="0"/>
                <w:numId w:val="1"/>
              </w:numPr>
              <w:jc w:val="both"/>
              <w:rPr>
                <w:b/>
                <w:b/>
                <w:bCs/>
                <w:sz w:val="18"/>
                <w:szCs w:val="18"/>
              </w:rPr>
            </w:pPr>
            <w:r>
              <w:rPr>
                <w:rFonts w:eastAsia="Calibri" w:cs="Times New Roman"/>
                <w:b/>
                <w:bCs/>
                <w:sz w:val="18"/>
                <w:szCs w:val="18"/>
              </w:rPr>
              <w:t>Development of concious phonation, opening of paths of resonance, singing on the mask, learning the issues relating to dynamics, articulation (legato staccato), phrasing and artistic expression of the singer, voice vocalization, softt attack sound, and broadening of scale</w:t>
            </w:r>
          </w:p>
          <w:p>
            <w:pPr>
              <w:pStyle w:val="ListParagraph"/>
              <w:widowControl w:val="false"/>
              <w:numPr>
                <w:ilvl w:val="0"/>
                <w:numId w:val="1"/>
              </w:numPr>
              <w:jc w:val="both"/>
              <w:rPr>
                <w:b/>
                <w:b/>
                <w:bCs/>
                <w:sz w:val="18"/>
                <w:szCs w:val="18"/>
              </w:rPr>
            </w:pPr>
            <w:r>
              <w:rPr>
                <w:rFonts w:eastAsia="Calibri" w:cs="Times New Roman"/>
                <w:b/>
                <w:bCs/>
                <w:sz w:val="18"/>
                <w:szCs w:val="18"/>
              </w:rPr>
              <w:t>Improvized vocal exercises mainly based on the old Italian Belcanto school; physical posture exercises, body relaxation exercises</w:t>
            </w:r>
          </w:p>
          <w:p>
            <w:pPr>
              <w:pStyle w:val="ListParagraph"/>
              <w:widowControl w:val="false"/>
              <w:numPr>
                <w:ilvl w:val="0"/>
                <w:numId w:val="1"/>
              </w:numPr>
              <w:jc w:val="both"/>
              <w:rPr>
                <w:b/>
                <w:b/>
                <w:bCs/>
                <w:sz w:val="18"/>
                <w:szCs w:val="18"/>
              </w:rPr>
            </w:pPr>
            <w:r>
              <w:rPr>
                <w:rFonts w:eastAsia="Calibri" w:cs="Times New Roman"/>
                <w:b/>
                <w:bCs/>
                <w:sz w:val="18"/>
                <w:szCs w:val="18"/>
              </w:rPr>
              <w:t>N. Vaccai - “Metodo pratico”, G. Bononcini - “Vado ben spesso”, SELECTION: Songs by Chopin, Moniuszko, Karlowicz, Brahms, Schubert, as well as special works (patriotic songs and carols, performed in a classical voice)</w:t>
            </w:r>
          </w:p>
          <w:p>
            <w:pPr>
              <w:pStyle w:val="ListParagraph"/>
              <w:widowControl w:val="false"/>
              <w:numPr>
                <w:ilvl w:val="0"/>
                <w:numId w:val="1"/>
              </w:numPr>
              <w:jc w:val="both"/>
              <w:rPr>
                <w:b/>
                <w:b/>
                <w:bCs/>
                <w:sz w:val="18"/>
                <w:szCs w:val="18"/>
              </w:rPr>
            </w:pPr>
            <w:r>
              <w:rPr>
                <w:rFonts w:eastAsia="Calibri" w:cs="Times New Roman"/>
                <w:b/>
                <w:bCs/>
                <w:sz w:val="18"/>
                <w:szCs w:val="18"/>
              </w:rPr>
              <w:t>Perfecting of individual elements of technique and expression; identifying individual methods and forms of artistic expression – using the operatic voice</w:t>
            </w:r>
          </w:p>
          <w:p>
            <w:pPr>
              <w:pStyle w:val="ListParagraph"/>
              <w:widowControl w:val="false"/>
              <w:numPr>
                <w:ilvl w:val="0"/>
                <w:numId w:val="1"/>
              </w:numPr>
              <w:jc w:val="both"/>
              <w:rPr>
                <w:b/>
                <w:b/>
                <w:bCs/>
                <w:sz w:val="18"/>
                <w:szCs w:val="18"/>
              </w:rPr>
            </w:pPr>
            <w:r>
              <w:rPr>
                <w:rFonts w:eastAsia="Calibri" w:cs="Times New Roman"/>
                <w:b/>
                <w:bCs/>
                <w:sz w:val="18"/>
                <w:szCs w:val="18"/>
              </w:rPr>
              <w:t>Perfecting of intonation in classical singing</w:t>
            </w:r>
          </w:p>
          <w:p>
            <w:pPr>
              <w:pStyle w:val="Normal"/>
              <w:widowControl w:val="false"/>
              <w:jc w:val="both"/>
              <w:rPr>
                <w:rFonts w:ascii="Times New Roman" w:hAnsi="Times New Roman" w:eastAsia="Calibri" w:cs="Times New Roman"/>
                <w:b/>
                <w:b/>
                <w:bCs/>
                <w:sz w:val="24"/>
                <w:szCs w:val="24"/>
              </w:rPr>
            </w:pPr>
            <w:r>
              <w:rPr>
                <w:rFonts w:eastAsia="Calibri" w:cs="Times New Roman"/>
                <w:b/>
                <w:bCs/>
                <w:sz w:val="24"/>
                <w:szCs w:val="24"/>
              </w:rPr>
            </w:r>
          </w:p>
          <w:p>
            <w:pPr>
              <w:pStyle w:val="Normal"/>
              <w:widowControl w:val="false"/>
              <w:jc w:val="both"/>
              <w:rPr>
                <w:rFonts w:ascii="Times New Roman" w:hAnsi="Times New Roman" w:eastAsia="Calibri" w:cs="Times New Roman"/>
                <w:b/>
                <w:b/>
                <w:bCs/>
                <w:sz w:val="24"/>
                <w:szCs w:val="24"/>
              </w:rPr>
            </w:pPr>
            <w:r>
              <w:rPr>
                <w:rFonts w:eastAsia="Calibri" w:cs="Times New Roman"/>
                <w:b/>
                <w:bCs/>
                <w:sz w:val="24"/>
                <w:szCs w:val="24"/>
              </w:rPr>
            </w:r>
          </w:p>
          <w:p>
            <w:pPr>
              <w:pStyle w:val="Normal"/>
              <w:widowControl w:val="false"/>
              <w:snapToGrid w:val="false"/>
              <w:jc w:val="both"/>
              <w:rPr>
                <w:rStyle w:val="5yl5"/>
                <w:rFonts w:ascii="Times New Roman" w:hAnsi="Times New Roman" w:eastAsia="Calibri" w:cs="Times New Roman"/>
                <w:b/>
                <w:b/>
                <w:bCs/>
                <w:color w:val="FF0000"/>
                <w:sz w:val="24"/>
                <w:szCs w:val="24"/>
                <w:lang w:eastAsia="en-US"/>
              </w:rPr>
            </w:pPr>
            <w:r>
              <w:rPr>
                <w:rFonts w:eastAsia="Calibri" w:cs="Times New Roman"/>
                <w:b/>
                <w:bCs/>
                <w:color w:val="FF0000"/>
                <w:sz w:val="24"/>
                <w:szCs w:val="24"/>
                <w:lang w:eastAsia="en-US"/>
              </w:rPr>
            </w:r>
          </w:p>
        </w:tc>
      </w:tr>
    </w:tbl>
    <w:p>
      <w:pPr>
        <w:pStyle w:val="Normal"/>
        <w:rPr>
          <w:rFonts w:ascii="Times New Roman" w:hAnsi="Times New Roman" w:eastAsia="Times New Roman" w:cs="Times New Roman"/>
          <w:b w:val="false"/>
          <w:b w:val="false"/>
          <w:bCs w:val="false"/>
          <w:i w:val="false"/>
          <w:i w:val="false"/>
          <w:iCs w:val="false"/>
          <w:caps w:val="false"/>
          <w:smallCaps w:val="false"/>
          <w:color w:val="202124"/>
          <w:sz w:val="18"/>
          <w:szCs w:val="18"/>
          <w:lang w:val="en-US"/>
        </w:rPr>
      </w:pPr>
      <w:r>
        <w:rPr/>
        <w:br/>
        <w:br/>
      </w:r>
    </w:p>
    <w:tbl>
      <w:tblPr>
        <w:tblW w:w="9938" w:type="dxa"/>
        <w:jc w:val="left"/>
        <w:tblInd w:w="-87" w:type="dxa"/>
        <w:tblLayout w:type="fixed"/>
        <w:tblCellMar>
          <w:top w:w="0" w:type="dxa"/>
          <w:left w:w="70" w:type="dxa"/>
          <w:bottom w:w="0" w:type="dxa"/>
          <w:right w:w="70" w:type="dxa"/>
        </w:tblCellMar>
        <w:tblLook w:firstRow="0" w:noVBand="0" w:lastRow="0" w:firstColumn="0" w:lastColumn="0" w:noHBand="0" w:val="0000"/>
      </w:tblPr>
      <w:tblGrid>
        <w:gridCol w:w="726"/>
        <w:gridCol w:w="7510"/>
        <w:gridCol w:w="1702"/>
      </w:tblGrid>
      <w:tr>
        <w:trPr>
          <w:trHeight w:val="132" w:hRule="atLeast"/>
        </w:trPr>
        <w:tc>
          <w:tcPr>
            <w:tcW w:w="99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3"/>
              </w:numPr>
              <w:snapToGrid w:val="false"/>
              <w:rPr>
                <w:b/>
                <w:b/>
                <w:bCs/>
                <w:sz w:val="18"/>
                <w:szCs w:val="18"/>
              </w:rPr>
            </w:pPr>
            <w:r>
              <w:rPr>
                <w:b/>
                <w:bCs/>
                <w:sz w:val="18"/>
                <w:szCs w:val="18"/>
              </w:rPr>
              <w:t xml:space="preserve">Intended learning outcomes </w:t>
            </w:r>
          </w:p>
        </w:tc>
      </w:tr>
      <w:tr>
        <w:trPr>
          <w:trHeight w:val="373"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8"/>
                <w:szCs w:val="18"/>
              </w:rPr>
            </w:pPr>
            <w:r>
              <w:rPr>
                <w:sz w:val="18"/>
                <w:szCs w:val="18"/>
              </w:rPr>
              <w:t>Efekt</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8"/>
                <w:szCs w:val="18"/>
              </w:rPr>
            </w:pPr>
            <w:r>
              <w:rPr>
                <w:b/>
                <w:bCs/>
                <w:color w:val="000000" w:themeColor="text1" w:themeShade="ff" w:themeTint="ff"/>
                <w:sz w:val="18"/>
                <w:szCs w:val="18"/>
              </w:rPr>
              <w:t>A student, who passes the course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8"/>
                <w:szCs w:val="18"/>
              </w:rPr>
            </w:pPr>
            <w:r>
              <w:rPr>
                <w:b/>
                <w:sz w:val="18"/>
                <w:szCs w:val="18"/>
              </w:rPr>
              <w:t>Relation to learning outcomes</w:t>
            </w:r>
          </w:p>
        </w:tc>
      </w:tr>
      <w:tr>
        <w:trPr>
          <w:trHeight w:val="70" w:hRule="atLeast"/>
        </w:trPr>
        <w:tc>
          <w:tcPr>
            <w:tcW w:w="82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
                <w:b/>
                <w:bCs/>
                <w:sz w:val="18"/>
                <w:szCs w:val="18"/>
              </w:rPr>
            </w:pPr>
            <w:r>
              <w:rPr>
                <w:b/>
                <w:bCs/>
                <w:sz w:val="18"/>
                <w:szCs w:val="18"/>
              </w:rPr>
              <w:t>Will have knowledge and understanding of the following:</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
                <w:b/>
                <w:sz w:val="18"/>
                <w:szCs w:val="18"/>
              </w:rPr>
            </w:pPr>
            <w:r>
              <w:rPr>
                <w:b/>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W01</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basic rules related to implementation of artistic works in the field of classical voice emission – based on the example of vocalizations and simple pieces; with an understanding what flawless intonation is.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eastAsia="Times New Roman" w:cs="Times New Roman"/>
                <w:sz w:val="18"/>
                <w:szCs w:val="18"/>
                <w:lang w:val="pl-PL"/>
              </w:rPr>
            </w:pPr>
            <w:r>
              <w:rPr>
                <w:rFonts w:eastAsia="Times New Roman" w:cs="Times New Roman"/>
                <w:b w:val="false"/>
                <w:bCs w:val="false"/>
                <w:i w:val="false"/>
                <w:iCs w:val="false"/>
                <w:caps w:val="false"/>
                <w:smallCaps w:val="false"/>
                <w:color w:val="000000" w:themeColor="text1" w:themeShade="ff" w:themeTint="ff"/>
                <w:sz w:val="18"/>
                <w:szCs w:val="18"/>
                <w:lang w:val="pl-PL"/>
              </w:rPr>
              <w:t>EDUM1A_W01</w:t>
            </w:r>
          </w:p>
          <w:p>
            <w:pPr>
              <w:pStyle w:val="Normal"/>
              <w:widowControl w:val="false"/>
              <w:snapToGrid w:val="false"/>
              <w:jc w:val="center"/>
              <w:rPr>
                <w:rFonts w:ascii="Times New Roman" w:hAnsi="Times New Roman" w:eastAsia="Calibri" w:cs="Times New Roman"/>
                <w:color w:val="FF0000"/>
                <w:sz w:val="24"/>
                <w:szCs w:val="24"/>
              </w:rPr>
            </w:pPr>
            <w:r>
              <w:rPr>
                <w:rFonts w:eastAsia="Calibri" w:cs="Times New Roman"/>
                <w:color w:val="FF0000"/>
                <w:sz w:val="24"/>
                <w:szCs w:val="24"/>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W02</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basic lines of development in the history of singing; the student understands the term "belcanto", knows the vocal exercises, starting with the Vaccaia exercises. Has knowledge of basic terminology related to the technique of classical singing (understands nomenclature regarding articulation, dynamics, opera aesthetics).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EDUM1A_W03</w:t>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W03</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eastAsia="Times New Roman" w:cs="Times New Roman"/>
                <w:sz w:val="18"/>
                <w:szCs w:val="18"/>
                <w:lang w:val="pl-PL"/>
              </w:rPr>
            </w:pPr>
            <w:r>
              <w:rPr>
                <w:rFonts w:eastAsia="Times New Roman" w:cs="Times New Roman"/>
                <w:b w:val="false"/>
                <w:bCs w:val="false"/>
                <w:i w:val="false"/>
                <w:iCs w:val="false"/>
                <w:caps w:val="false"/>
                <w:smallCaps w:val="false"/>
                <w:color w:val="202124"/>
                <w:sz w:val="18"/>
                <w:szCs w:val="18"/>
                <w:lang w:val="en-US"/>
              </w:rPr>
              <w:t>Knowledge of  the basic styles of classical vocalism (baroque singing, bel canto, chamber and opera singing, solo and ensemble performance).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EDUM1A_W05</w:t>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lang w:val="pl-PL"/>
              </w:rPr>
            </w:pPr>
            <w:r>
              <w:rPr>
                <w:rFonts w:eastAsia="Times New Roman" w:cs="Times New Roman"/>
                <w:b w:val="false"/>
                <w:bCs w:val="false"/>
                <w:i w:val="false"/>
                <w:iCs w:val="false"/>
                <w:caps w:val="false"/>
                <w:smallCaps w:val="false"/>
                <w:color w:val="000000" w:themeColor="text1" w:themeShade="ff" w:themeTint="ff"/>
                <w:sz w:val="18"/>
                <w:szCs w:val="18"/>
                <w:lang w:val="pl-PL"/>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lang w:val="pl-PL"/>
              </w:rPr>
            </w:pPr>
            <w:r>
              <w:rPr>
                <w:rFonts w:eastAsia="Times New Roman" w:cs="Times New Roman"/>
                <w:b w:val="false"/>
                <w:bCs w:val="false"/>
                <w:i w:val="false"/>
                <w:iCs w:val="false"/>
                <w:caps w:val="false"/>
                <w:smallCaps w:val="false"/>
                <w:color w:val="000000" w:themeColor="text1" w:themeShade="ff" w:themeTint="ff"/>
                <w:sz w:val="18"/>
                <w:szCs w:val="18"/>
                <w:lang w:val="pl-PL"/>
              </w:rPr>
            </w:r>
          </w:p>
        </w:tc>
      </w:tr>
      <w:tr>
        <w:trPr>
          <w:trHeight w:val="57" w:hRule="atLeast"/>
        </w:trPr>
        <w:tc>
          <w:tcPr>
            <w:tcW w:w="82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sz w:val="18"/>
                <w:szCs w:val="18"/>
              </w:rPr>
            </w:pPr>
            <w:r>
              <w:rPr>
                <w:b/>
                <w:bCs/>
                <w:sz w:val="18"/>
                <w:szCs w:val="18"/>
              </w:rPr>
              <w:t>Will have the following abilities: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EDUM1A_U11</w:t>
            </w:r>
          </w:p>
        </w:tc>
      </w:tr>
      <w:tr>
        <w:trPr>
          <w:trHeight w:val="70"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U01</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capability of creating and implementing their own artistic concepts. Has vocal abilities acquired during the course of studies and has the ability to present vocal warm-up exercises, as well as the ability to sing simple classical songs. Ability to control the pitch, timbre of the voice and its intensity. Can choose the key taking into account the capabilities of the scale of their own vocal apparatus.</w:t>
            </w:r>
            <w:r>
              <w:rPr/>
              <w:b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rPr>
            </w:r>
          </w:p>
        </w:tc>
      </w:tr>
      <w:tr>
        <w:trPr>
          <w:trHeight w:val="70"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U02</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ability to express their own artistic concepts. Ability to control the volume of sound, different dynamics (piano, forte, crescendo, descrescendo), Knowledge of the mormorando and sotto voce techniques. Has skills relating to the interpretation of a song (text and musical phrase).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U03</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ability to properly recognize musical material, memorize it and perform it. Perform a representative simple classical repertoire.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lang w:val="pl-PL"/>
              </w:rPr>
            </w:pPr>
            <w:r>
              <w:rPr>
                <w:rFonts w:eastAsia="Times New Roman" w:cs="Times New Roman"/>
                <w:b w:val="false"/>
                <w:bCs w:val="false"/>
                <w:i w:val="false"/>
                <w:iCs w:val="false"/>
                <w:caps w:val="false"/>
                <w:smallCaps w:val="false"/>
                <w:color w:val="000000" w:themeColor="text1" w:themeShade="ff" w:themeTint="ff"/>
                <w:sz w:val="18"/>
                <w:szCs w:val="18"/>
                <w:lang w:val="pl-PL"/>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U04</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ability to apply learned public presentation skills when presenting own artistic achievements. Ability to relax the vocal apparatus, muscles and tendons throughout the body; knowledge of relaxation techniques; satisfactory control of stage fright before performing of classical pieces.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82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sz w:val="18"/>
                <w:szCs w:val="18"/>
              </w:rPr>
            </w:pPr>
            <w:r>
              <w:rPr>
                <w:b/>
                <w:bCs/>
                <w:sz w:val="18"/>
                <w:szCs w:val="18"/>
              </w:rPr>
              <w:t>Will have the following social competencies: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K01</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Times New Roman" w:hAnsi="Times New Roman" w:eastAsia="Calibri" w:cs="Times New Roman"/>
                <w:b w:val="false"/>
                <w:b w:val="false"/>
                <w:bCs w:val="false"/>
                <w:i w:val="false"/>
                <w:i w:val="false"/>
                <w:iCs w:val="false"/>
                <w:caps w:val="false"/>
                <w:smallCaps w:val="false"/>
                <w:color w:val="202124"/>
                <w:sz w:val="24"/>
                <w:szCs w:val="24"/>
                <w:lang w:val="en-US"/>
              </w:rPr>
            </w:pPr>
            <w:r>
              <w:rPr>
                <w:rFonts w:eastAsia="Times New Roman" w:cs="Times New Roman"/>
                <w:b w:val="false"/>
                <w:bCs w:val="false"/>
                <w:i w:val="false"/>
                <w:iCs w:val="false"/>
                <w:caps w:val="false"/>
                <w:smallCaps w:val="false"/>
                <w:color w:val="202124"/>
                <w:sz w:val="18"/>
                <w:szCs w:val="18"/>
                <w:lang w:val="en-US"/>
              </w:rPr>
              <w:t>capable of effective use of: imagination, intuition, emotionality, creative thinking and creative work in solving problems, flexible thinking; constantly searching for role models, methods of work and artistic inspiration</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cs="Times New Roman"/>
                <w:b w:val="false"/>
                <w:b w:val="false"/>
                <w:bCs w:val="false"/>
                <w:i w:val="false"/>
                <w:i w:val="false"/>
                <w:iCs w:val="false"/>
                <w:caps w:val="false"/>
                <w:smallCaps w:val="false"/>
                <w:color w:val="000000" w:themeColor="text1" w:themeShade="ff" w:themeTint="ff"/>
                <w:sz w:val="24"/>
                <w:szCs w:val="24"/>
              </w:rPr>
            </w:pPr>
            <w:r>
              <w:rPr>
                <w:rFonts w:eastAsia="Times New Roman" w:cs="Times New Roman"/>
                <w:b w:val="false"/>
                <w:bCs w:val="false"/>
                <w:i w:val="false"/>
                <w:iCs w:val="false"/>
                <w:caps w:val="false"/>
                <w:smallCaps w:val="false"/>
                <w:color w:val="000000" w:themeColor="text1" w:themeShade="ff" w:themeTint="ff"/>
                <w:sz w:val="18"/>
                <w:szCs w:val="18"/>
                <w:lang w:val="pl-PL"/>
              </w:rPr>
              <w:t>EDUM1A_K02</w:t>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t>K02</w:t>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Calibri" w:cs="Times New Roman"/>
                <w:sz w:val="24"/>
                <w:szCs w:val="24"/>
                <w:lang w:val="pl-PL"/>
              </w:rPr>
            </w:pPr>
            <w:r>
              <w:rPr>
                <w:rFonts w:eastAsia="Times New Roman" w:cs="Times New Roman"/>
                <w:b w:val="false"/>
                <w:bCs w:val="false"/>
                <w:i w:val="false"/>
                <w:iCs w:val="false"/>
                <w:caps w:val="false"/>
                <w:smallCaps w:val="false"/>
                <w:color w:val="202124"/>
                <w:sz w:val="18"/>
                <w:szCs w:val="18"/>
                <w:lang w:val="en-US"/>
              </w:rPr>
              <w:t>ability to critically evaluate the knowledge learned and the materials read (in relation to their selves and others), as well as ability to recognize the importance of knowledge in solving cognitive and practical problems and the importance of consulting experts in the event that a problem cannot be solved independently. Continuation of the constant search for vocal role-models.</w:t>
            </w:r>
          </w:p>
          <w:p>
            <w:pPr>
              <w:pStyle w:val="Normal"/>
              <w:widowControl w:val="false"/>
              <w:snapToGrid w:val="false"/>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18"/>
                <w:szCs w:val="18"/>
              </w:rPr>
            </w:pPr>
            <w:r>
              <w:rPr>
                <w:rFonts w:eastAsia="Times New Roman" w:cs="Times New Roman"/>
                <w:b w:val="false"/>
                <w:bCs w:val="false"/>
                <w:i w:val="false"/>
                <w:iCs w:val="false"/>
                <w:caps w:val="false"/>
                <w:smallCaps w:val="false"/>
                <w:color w:val="000000" w:themeColor="text1" w:themeShade="ff" w:themeTint="ff"/>
                <w:sz w:val="18"/>
                <w:szCs w:val="18"/>
                <w:lang w:val="pl-PL"/>
              </w:rPr>
              <w:t>EDUM1A_K04</w:t>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FF0000"/>
                <w:sz w:val="18"/>
                <w:szCs w:val="18"/>
              </w:rPr>
            </w:pPr>
            <w:r>
              <w:rPr>
                <w:color w:val="FF0000"/>
                <w:sz w:val="18"/>
                <w:szCs w:val="18"/>
              </w:rPr>
            </w:r>
          </w:p>
        </w:tc>
      </w:tr>
      <w:tr>
        <w:trPr>
          <w:trHeight w:val="57" w:hRule="atLeast"/>
        </w:trPr>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18"/>
                <w:szCs w:val="18"/>
              </w:rPr>
            </w:pPr>
            <w:r>
              <w:rPr>
                <w:sz w:val="18"/>
                <w:szCs w:val="18"/>
              </w:rPr>
            </w:r>
          </w:p>
        </w:tc>
        <w:tc>
          <w:tcPr>
            <w:tcW w:w="75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FF0000"/>
                <w:sz w:val="18"/>
                <w:szCs w:val="18"/>
              </w:rPr>
            </w:pPr>
            <w:r>
              <w:rPr>
                <w:color w:val="FF0000"/>
                <w:sz w:val="18"/>
                <w:szCs w:val="18"/>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FF0000"/>
                <w:sz w:val="18"/>
                <w:szCs w:val="18"/>
              </w:rPr>
            </w:pPr>
            <w:r>
              <w:rPr>
                <w:color w:val="FF0000"/>
                <w:sz w:val="18"/>
                <w:szCs w:val="18"/>
              </w:rPr>
            </w:r>
          </w:p>
        </w:tc>
      </w:tr>
    </w:tbl>
    <w:p>
      <w:pPr>
        <w:pStyle w:val="Normal"/>
        <w:rPr>
          <w:sz w:val="18"/>
          <w:szCs w:val="18"/>
        </w:rPr>
      </w:pPr>
      <w:r>
        <w:rPr>
          <w:sz w:val="18"/>
          <w:szCs w:val="18"/>
        </w:rPr>
      </w:r>
    </w:p>
    <w:tbl>
      <w:tblPr>
        <w:tblW w:w="9963" w:type="dxa"/>
        <w:jc w:val="left"/>
        <w:tblInd w:w="-72" w:type="dxa"/>
        <w:tblLayout w:type="fixed"/>
        <w:tblCellMar>
          <w:top w:w="0" w:type="dxa"/>
          <w:left w:w="108" w:type="dxa"/>
          <w:bottom w:w="0" w:type="dxa"/>
          <w:right w:w="108" w:type="dxa"/>
        </w:tblCellMar>
        <w:tblLook w:firstRow="1" w:noVBand="1" w:lastRow="0" w:firstColumn="1" w:lastColumn="0" w:noHBand="0" w:val="04a0"/>
      </w:tblPr>
      <w:tblGrid>
        <w:gridCol w:w="1864"/>
        <w:gridCol w:w="377"/>
        <w:gridCol w:w="379"/>
        <w:gridCol w:w="377"/>
        <w:gridCol w:w="379"/>
        <w:gridCol w:w="378"/>
        <w:gridCol w:w="377"/>
        <w:gridCol w:w="379"/>
        <w:gridCol w:w="377"/>
        <w:gridCol w:w="380"/>
        <w:gridCol w:w="379"/>
        <w:gridCol w:w="378"/>
        <w:gridCol w:w="380"/>
        <w:gridCol w:w="378"/>
        <w:gridCol w:w="380"/>
        <w:gridCol w:w="378"/>
        <w:gridCol w:w="379"/>
        <w:gridCol w:w="380"/>
        <w:gridCol w:w="378"/>
        <w:gridCol w:w="380"/>
        <w:gridCol w:w="378"/>
        <w:gridCol w:w="525"/>
      </w:tblGrid>
      <w:tr>
        <w:trPr>
          <w:trHeight w:val="70" w:hRule="atLeast"/>
        </w:trPr>
        <w:tc>
          <w:tcPr>
            <w:tcW w:w="996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4.4 </w:t>
            </w:r>
            <w:r>
              <w:rPr>
                <w:b/>
                <w:bCs/>
                <w:sz w:val="18"/>
                <w:szCs w:val="18"/>
              </w:rPr>
              <w:t>Methods of assessment of the intended learning outcomes</w:t>
            </w:r>
          </w:p>
        </w:tc>
      </w:tr>
      <w:tr>
        <w:trPr>
          <w:trHeight w:val="70" w:hRule="atLeast"/>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bCs/>
                <w:sz w:val="18"/>
                <w:szCs w:val="18"/>
              </w:rPr>
              <w:t>Teaching </w:t>
            </w:r>
          </w:p>
          <w:p>
            <w:pPr>
              <w:pStyle w:val="Normal"/>
              <w:widowControl w:val="false"/>
              <w:jc w:val="center"/>
              <w:rPr>
                <w:b/>
                <w:b/>
                <w:bCs/>
                <w:sz w:val="18"/>
                <w:szCs w:val="18"/>
              </w:rPr>
            </w:pPr>
            <w:r>
              <w:rPr>
                <w:b/>
                <w:bCs/>
                <w:sz w:val="18"/>
                <w:szCs w:val="18"/>
              </w:rPr>
              <w:t>outcomes </w:t>
            </w:r>
          </w:p>
          <w:p>
            <w:pPr>
              <w:pStyle w:val="Normal"/>
              <w:widowControl w:val="false"/>
              <w:jc w:val="center"/>
              <w:rPr>
                <w:sz w:val="18"/>
                <w:szCs w:val="18"/>
              </w:rPr>
            </w:pPr>
            <w:r>
              <w:rPr>
                <w:b/>
                <w:bCs/>
                <w:sz w:val="18"/>
                <w:szCs w:val="18"/>
              </w:rPr>
              <w:t>(code)</w:t>
            </w:r>
          </w:p>
        </w:tc>
        <w:tc>
          <w:tcPr>
            <w:tcW w:w="809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bCs/>
                <w:sz w:val="18"/>
                <w:szCs w:val="18"/>
              </w:rPr>
              <w:t>Method of assessment (+/-) </w:t>
            </w:r>
          </w:p>
        </w:tc>
      </w:tr>
      <w:tr>
        <w:trPr>
          <w:trHeight w:val="284" w:hRule="atLeast"/>
        </w:trPr>
        <w:tc>
          <w:tcPr>
            <w:tcW w:w="18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133" w:type="dxa"/>
            <w:gridSpan w:val="3"/>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widowControl w:val="false"/>
              <w:ind w:left="-113" w:right="-113" w:hanging="0"/>
              <w:jc w:val="center"/>
              <w:rPr>
                <w:b/>
                <w:b/>
                <w:sz w:val="18"/>
                <w:szCs w:val="18"/>
              </w:rPr>
            </w:pPr>
            <w:r>
              <w:rPr>
                <w:b/>
                <w:sz w:val="18"/>
                <w:szCs w:val="18"/>
              </w:rPr>
              <w:t>Exam oral/written*</w:t>
            </w:r>
          </w:p>
        </w:tc>
        <w:tc>
          <w:tcPr>
            <w:tcW w:w="1134" w:type="dxa"/>
            <w:gridSpan w:val="3"/>
            <w:tcBorders>
              <w:top w:val="single" w:sz="4" w:space="0" w:color="000000"/>
              <w:left w:val="single" w:sz="4" w:space="0" w:color="000000"/>
              <w:bottom w:val="single" w:sz="12" w:space="0" w:color="000000"/>
              <w:right w:val="single" w:sz="4" w:space="0" w:color="000000"/>
            </w:tcBorders>
            <w:vAlign w:val="center"/>
          </w:tcPr>
          <w:p>
            <w:pPr>
              <w:pStyle w:val="Normal"/>
              <w:widowControl w:val="false"/>
              <w:ind w:left="-57" w:right="-57" w:hanging="0"/>
              <w:jc w:val="center"/>
              <w:rPr>
                <w:b/>
                <w:b/>
                <w:sz w:val="18"/>
                <w:szCs w:val="18"/>
              </w:rPr>
            </w:pPr>
            <w:r>
              <w:rPr>
                <w:b/>
                <w:sz w:val="18"/>
                <w:szCs w:val="18"/>
              </w:rPr>
              <w:t>Test (10% of final grade)</w:t>
            </w:r>
          </w:p>
        </w:tc>
        <w:tc>
          <w:tcPr>
            <w:tcW w:w="1136" w:type="dxa"/>
            <w:gridSpan w:val="3"/>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widowControl w:val="false"/>
              <w:jc w:val="center"/>
              <w:rPr>
                <w:b/>
                <w:b/>
                <w:sz w:val="18"/>
                <w:szCs w:val="18"/>
              </w:rPr>
            </w:pPr>
            <w:r>
              <w:rPr>
                <w:b/>
                <w:sz w:val="18"/>
                <w:szCs w:val="18"/>
              </w:rPr>
              <w:t>Project*</w:t>
            </w:r>
          </w:p>
        </w:tc>
        <w:tc>
          <w:tcPr>
            <w:tcW w:w="1137" w:type="dxa"/>
            <w:gridSpan w:val="3"/>
            <w:tcBorders>
              <w:top w:val="single" w:sz="4" w:space="0" w:color="000000"/>
              <w:left w:val="single" w:sz="4" w:space="0" w:color="000000"/>
              <w:bottom w:val="single" w:sz="12" w:space="0" w:color="000000"/>
              <w:right w:val="single" w:sz="4" w:space="0" w:color="000000"/>
            </w:tcBorders>
            <w:vAlign w:val="center"/>
          </w:tcPr>
          <w:p>
            <w:pPr>
              <w:pStyle w:val="Normal"/>
              <w:widowControl w:val="false"/>
              <w:jc w:val="center"/>
              <w:rPr>
                <w:b/>
                <w:b/>
                <w:sz w:val="18"/>
                <w:szCs w:val="18"/>
              </w:rPr>
            </w:pPr>
            <w:r>
              <w:rPr>
                <w:b/>
                <w:sz w:val="18"/>
                <w:szCs w:val="18"/>
              </w:rPr>
              <w:t>Effort in class</w:t>
            </w:r>
            <w:r>
              <w:rPr>
                <w:b/>
                <w:spacing w:val="-2"/>
                <w:sz w:val="18"/>
                <w:szCs w:val="18"/>
              </w:rPr>
              <w:t xml:space="preserve"> </w:t>
            </w:r>
            <w:r>
              <w:rPr>
                <w:b/>
                <w:sz w:val="18"/>
                <w:szCs w:val="18"/>
              </w:rPr>
              <w:t>(10% of final grade)</w:t>
            </w:r>
          </w:p>
        </w:tc>
        <w:tc>
          <w:tcPr>
            <w:tcW w:w="1136" w:type="dxa"/>
            <w:gridSpan w:val="3"/>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widowControl w:val="false"/>
              <w:jc w:val="center"/>
              <w:rPr>
                <w:b/>
                <w:b/>
                <w:sz w:val="18"/>
                <w:szCs w:val="18"/>
              </w:rPr>
            </w:pPr>
            <w:r>
              <w:rPr>
                <w:b/>
                <w:sz w:val="18"/>
                <w:szCs w:val="18"/>
              </w:rPr>
              <w:t>Self-study (20% of final grade)</w:t>
            </w:r>
          </w:p>
        </w:tc>
        <w:tc>
          <w:tcPr>
            <w:tcW w:w="1137" w:type="dxa"/>
            <w:gridSpan w:val="3"/>
            <w:tcBorders>
              <w:top w:val="single" w:sz="4" w:space="0" w:color="000000"/>
              <w:left w:val="single" w:sz="4" w:space="0" w:color="000000"/>
              <w:bottom w:val="single" w:sz="12" w:space="0" w:color="000000"/>
              <w:right w:val="single" w:sz="4" w:space="0" w:color="000000"/>
            </w:tcBorders>
            <w:vAlign w:val="center"/>
          </w:tcPr>
          <w:p>
            <w:pPr>
              <w:pStyle w:val="Normal"/>
              <w:widowControl w:val="false"/>
              <w:jc w:val="center"/>
              <w:rPr>
                <w:b/>
                <w:b/>
                <w:sz w:val="18"/>
                <w:szCs w:val="18"/>
              </w:rPr>
            </w:pPr>
            <w:r>
              <w:rPr>
                <w:b/>
                <w:sz w:val="18"/>
                <w:szCs w:val="18"/>
              </w:rPr>
              <w:t>Group work (10% of final grade)</w:t>
            </w:r>
          </w:p>
        </w:tc>
        <w:tc>
          <w:tcPr>
            <w:tcW w:w="1283" w:type="dxa"/>
            <w:gridSpan w:val="3"/>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widowControl w:val="false"/>
              <w:jc w:val="center"/>
              <w:rPr>
                <w:b/>
                <w:b/>
                <w:sz w:val="18"/>
                <w:szCs w:val="18"/>
                <w:highlight w:val="lightGray"/>
              </w:rPr>
            </w:pPr>
            <w:r>
              <w:rPr>
                <w:b/>
                <w:sz w:val="18"/>
                <w:szCs w:val="18"/>
              </w:rPr>
              <w:t>Artistic presentation (50% of final grade)</w:t>
            </w:r>
          </w:p>
        </w:tc>
      </w:tr>
      <w:tr>
        <w:trPr>
          <w:trHeight w:val="284" w:hRule="atLeast"/>
        </w:trPr>
        <w:tc>
          <w:tcPr>
            <w:tcW w:w="18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133" w:type="dxa"/>
            <w:gridSpan w:val="3"/>
            <w:tcBorders>
              <w:top w:val="single" w:sz="12" w:space="0" w:color="000000"/>
              <w:left w:val="single" w:sz="4" w:space="0" w:color="000000"/>
              <w:bottom w:val="dashSmallGap" w:sz="8" w:space="0" w:color="000000"/>
              <w:right w:val="single" w:sz="4" w:space="0" w:color="000000"/>
            </w:tcBorders>
            <w:shd w:color="auto" w:fill="F2F2F2" w:val="clear"/>
            <w:vAlign w:val="center"/>
          </w:tcPr>
          <w:p>
            <w:pPr>
              <w:pStyle w:val="Normal"/>
              <w:widowControl w:val="false"/>
              <w:jc w:val="center"/>
              <w:rPr>
                <w:b/>
                <w:b/>
                <w:sz w:val="18"/>
                <w:szCs w:val="18"/>
              </w:rPr>
            </w:pPr>
            <w:r>
              <w:rPr>
                <w:b/>
                <w:sz w:val="18"/>
                <w:szCs w:val="18"/>
              </w:rPr>
              <w:t>Form of classes</w:t>
            </w:r>
          </w:p>
        </w:tc>
        <w:tc>
          <w:tcPr>
            <w:tcW w:w="1134" w:type="dxa"/>
            <w:gridSpan w:val="3"/>
            <w:tcBorders>
              <w:top w:val="single" w:sz="12" w:space="0" w:color="000000"/>
              <w:left w:val="single" w:sz="4" w:space="0" w:color="000000"/>
              <w:bottom w:val="dashSmallGap" w:sz="8" w:space="0" w:color="000000"/>
              <w:right w:val="single" w:sz="4" w:space="0" w:color="000000"/>
            </w:tcBorders>
            <w:vAlign w:val="center"/>
          </w:tcPr>
          <w:p>
            <w:pPr>
              <w:pStyle w:val="Normal"/>
              <w:widowControl w:val="false"/>
              <w:jc w:val="center"/>
              <w:rPr>
                <w:b/>
                <w:b/>
                <w:sz w:val="18"/>
                <w:szCs w:val="18"/>
              </w:rPr>
            </w:pPr>
            <w:r>
              <w:rPr>
                <w:b/>
                <w:sz w:val="18"/>
                <w:szCs w:val="18"/>
              </w:rPr>
              <w:t>Form of classes</w:t>
            </w:r>
          </w:p>
        </w:tc>
        <w:tc>
          <w:tcPr>
            <w:tcW w:w="1136" w:type="dxa"/>
            <w:gridSpan w:val="3"/>
            <w:tcBorders>
              <w:top w:val="single" w:sz="12" w:space="0" w:color="000000"/>
              <w:left w:val="single" w:sz="4" w:space="0" w:color="000000"/>
              <w:bottom w:val="dashSmallGap" w:sz="8"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vAlign w:val="center"/>
          </w:tcPr>
          <w:p>
            <w:pPr>
              <w:pStyle w:val="Normal"/>
              <w:widowControl w:val="false"/>
              <w:jc w:val="center"/>
              <w:rPr>
                <w:sz w:val="18"/>
                <w:szCs w:val="18"/>
              </w:rPr>
            </w:pPr>
            <w:r>
              <w:rPr>
                <w:b/>
                <w:sz w:val="18"/>
                <w:szCs w:val="18"/>
              </w:rPr>
              <w:t>Form of classes</w:t>
            </w:r>
          </w:p>
        </w:tc>
        <w:tc>
          <w:tcPr>
            <w:tcW w:w="1136" w:type="dxa"/>
            <w:gridSpan w:val="3"/>
            <w:tcBorders>
              <w:top w:val="single" w:sz="12" w:space="0" w:color="000000"/>
              <w:left w:val="single" w:sz="4" w:space="0" w:color="000000"/>
              <w:bottom w:val="dashSmallGap" w:sz="8"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vAlign w:val="center"/>
          </w:tcPr>
          <w:p>
            <w:pPr>
              <w:pStyle w:val="Normal"/>
              <w:widowControl w:val="false"/>
              <w:jc w:val="center"/>
              <w:rPr>
                <w:sz w:val="18"/>
                <w:szCs w:val="18"/>
              </w:rPr>
            </w:pPr>
            <w:r>
              <w:rPr>
                <w:b/>
                <w:sz w:val="18"/>
                <w:szCs w:val="18"/>
              </w:rPr>
              <w:t>Form of classes</w:t>
            </w:r>
          </w:p>
        </w:tc>
        <w:tc>
          <w:tcPr>
            <w:tcW w:w="1283" w:type="dxa"/>
            <w:gridSpan w:val="3"/>
            <w:tcBorders>
              <w:top w:val="single" w:sz="12" w:space="0" w:color="000000"/>
              <w:left w:val="single" w:sz="4" w:space="0" w:color="000000"/>
              <w:bottom w:val="dashSmallGap" w:sz="8"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Form of classes</w:t>
            </w:r>
          </w:p>
        </w:tc>
      </w:tr>
      <w:tr>
        <w:trPr>
          <w:trHeight w:val="284" w:hRule="atLeast"/>
        </w:trPr>
        <w:tc>
          <w:tcPr>
            <w:tcW w:w="18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377" w:type="dxa"/>
            <w:tcBorders>
              <w:top w:val="dashSmallGap" w:sz="8" w:space="0" w:color="000000"/>
              <w:left w:val="single" w:sz="4"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L</w:t>
            </w:r>
          </w:p>
        </w:tc>
        <w:tc>
          <w:tcPr>
            <w:tcW w:w="379" w:type="dxa"/>
            <w:tcBorders>
              <w:top w:val="dashSmallGap" w:sz="8" w:space="0" w:color="000000"/>
              <w:left w:val="dashSmallGap" w:sz="8"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C</w:t>
            </w:r>
          </w:p>
        </w:tc>
        <w:tc>
          <w:tcPr>
            <w:tcW w:w="377"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w:t>
            </w:r>
          </w:p>
        </w:tc>
        <w:tc>
          <w:tcPr>
            <w:tcW w:w="379" w:type="dxa"/>
            <w:tcBorders>
              <w:top w:val="dashSmallGap" w:sz="8" w:space="0" w:color="000000"/>
              <w:left w:val="single" w:sz="4" w:space="0" w:color="000000"/>
              <w:bottom w:val="single" w:sz="12" w:space="0" w:color="000000"/>
              <w:right w:val="dashSmallGap" w:sz="8" w:space="0" w:color="000000"/>
            </w:tcBorders>
            <w:vAlign w:val="center"/>
          </w:tcPr>
          <w:p>
            <w:pPr>
              <w:pStyle w:val="Normal"/>
              <w:widowControl w:val="false"/>
              <w:jc w:val="center"/>
              <w:rPr>
                <w:sz w:val="18"/>
                <w:szCs w:val="18"/>
              </w:rPr>
            </w:pPr>
            <w:r>
              <w:rPr>
                <w:sz w:val="18"/>
                <w:szCs w:val="18"/>
              </w:rPr>
              <w:t>L</w:t>
            </w:r>
          </w:p>
        </w:tc>
        <w:tc>
          <w:tcPr>
            <w:tcW w:w="378" w:type="dxa"/>
            <w:tcBorders>
              <w:top w:val="dashSmallGap" w:sz="8" w:space="0" w:color="000000"/>
              <w:left w:val="dashSmallGap" w:sz="8" w:space="0" w:color="000000"/>
              <w:bottom w:val="single" w:sz="12" w:space="0" w:color="000000"/>
              <w:right w:val="dashSmallGap" w:sz="8" w:space="0" w:color="000000"/>
            </w:tcBorders>
            <w:vAlign w:val="center"/>
          </w:tcPr>
          <w:p>
            <w:pPr>
              <w:pStyle w:val="Normal"/>
              <w:widowControl w:val="false"/>
              <w:jc w:val="center"/>
              <w:rPr>
                <w:sz w:val="18"/>
                <w:szCs w:val="18"/>
              </w:rPr>
            </w:pPr>
            <w:r>
              <w:rPr>
                <w:sz w:val="18"/>
                <w:szCs w:val="18"/>
              </w:rPr>
              <w:t>C</w:t>
            </w:r>
          </w:p>
        </w:tc>
        <w:tc>
          <w:tcPr>
            <w:tcW w:w="377" w:type="dxa"/>
            <w:tcBorders>
              <w:top w:val="dashSmallGap" w:sz="8" w:space="0" w:color="000000"/>
              <w:left w:val="dashSmallGap" w:sz="8" w:space="0" w:color="000000"/>
              <w:bottom w:val="single" w:sz="12" w:space="0" w:color="000000"/>
              <w:right w:val="single" w:sz="4" w:space="0" w:color="000000"/>
            </w:tcBorders>
            <w:vAlign w:val="center"/>
          </w:tcPr>
          <w:p>
            <w:pPr>
              <w:pStyle w:val="Normal"/>
              <w:widowControl w:val="false"/>
              <w:jc w:val="center"/>
              <w:rPr>
                <w:sz w:val="18"/>
                <w:szCs w:val="18"/>
              </w:rPr>
            </w:pPr>
            <w:r>
              <w:rPr>
                <w:sz w:val="18"/>
                <w:szCs w:val="18"/>
              </w:rPr>
              <w:t>...</w:t>
            </w:r>
          </w:p>
        </w:tc>
        <w:tc>
          <w:tcPr>
            <w:tcW w:w="379" w:type="dxa"/>
            <w:tcBorders>
              <w:top w:val="dashSmallGap" w:sz="8" w:space="0" w:color="000000"/>
              <w:left w:val="single" w:sz="4"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L</w:t>
            </w:r>
          </w:p>
        </w:tc>
        <w:tc>
          <w:tcPr>
            <w:tcW w:w="377" w:type="dxa"/>
            <w:tcBorders>
              <w:top w:val="dashSmallGap" w:sz="8" w:space="0" w:color="000000"/>
              <w:left w:val="dashSmallGap" w:sz="8"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C</w:t>
            </w:r>
          </w:p>
        </w:tc>
        <w:tc>
          <w:tcPr>
            <w:tcW w:w="380"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w:t>
            </w:r>
          </w:p>
        </w:tc>
        <w:tc>
          <w:tcPr>
            <w:tcW w:w="379" w:type="dxa"/>
            <w:tcBorders>
              <w:top w:val="dashSmallGap" w:sz="8" w:space="0" w:color="000000"/>
              <w:left w:val="single" w:sz="4" w:space="0" w:color="000000"/>
              <w:bottom w:val="single" w:sz="12" w:space="0" w:color="000000"/>
              <w:right w:val="dashSmallGap" w:sz="8" w:space="0" w:color="000000"/>
            </w:tcBorders>
            <w:vAlign w:val="center"/>
          </w:tcPr>
          <w:p>
            <w:pPr>
              <w:pStyle w:val="Normal"/>
              <w:widowControl w:val="false"/>
              <w:jc w:val="center"/>
              <w:rPr>
                <w:sz w:val="18"/>
                <w:szCs w:val="18"/>
              </w:rPr>
            </w:pPr>
            <w:r>
              <w:rPr>
                <w:sz w:val="18"/>
                <w:szCs w:val="18"/>
              </w:rPr>
              <w:t>L</w:t>
            </w:r>
          </w:p>
        </w:tc>
        <w:tc>
          <w:tcPr>
            <w:tcW w:w="378" w:type="dxa"/>
            <w:tcBorders>
              <w:top w:val="dashSmallGap" w:sz="8" w:space="0" w:color="000000"/>
              <w:left w:val="dashSmallGap" w:sz="8" w:space="0" w:color="000000"/>
              <w:bottom w:val="single" w:sz="12" w:space="0" w:color="000000"/>
              <w:right w:val="single" w:sz="4" w:space="0" w:color="000000"/>
            </w:tcBorders>
            <w:vAlign w:val="center"/>
          </w:tcPr>
          <w:p>
            <w:pPr>
              <w:pStyle w:val="Normal"/>
              <w:widowControl w:val="false"/>
              <w:jc w:val="center"/>
              <w:rPr>
                <w:sz w:val="18"/>
                <w:szCs w:val="18"/>
              </w:rPr>
            </w:pPr>
            <w:r>
              <w:rPr>
                <w:sz w:val="18"/>
                <w:szCs w:val="18"/>
              </w:rPr>
              <w:t>C</w:t>
            </w:r>
          </w:p>
        </w:tc>
        <w:tc>
          <w:tcPr>
            <w:tcW w:w="380" w:type="dxa"/>
            <w:tcBorders>
              <w:top w:val="dashSmallGap" w:sz="8" w:space="0" w:color="000000"/>
              <w:left w:val="dashSmallGap" w:sz="8" w:space="0" w:color="000000"/>
              <w:bottom w:val="single" w:sz="12" w:space="0" w:color="000000"/>
              <w:right w:val="single" w:sz="4" w:space="0" w:color="000000"/>
            </w:tcBorders>
            <w:vAlign w:val="center"/>
          </w:tcPr>
          <w:p>
            <w:pPr>
              <w:pStyle w:val="Normal"/>
              <w:widowControl w:val="false"/>
              <w:jc w:val="center"/>
              <w:rPr>
                <w:sz w:val="18"/>
                <w:szCs w:val="18"/>
              </w:rPr>
            </w:pPr>
            <w:r>
              <w:rPr>
                <w:sz w:val="18"/>
                <w:szCs w:val="18"/>
              </w:rPr>
              <w:t>...</w:t>
            </w:r>
          </w:p>
        </w:tc>
        <w:tc>
          <w:tcPr>
            <w:tcW w:w="378" w:type="dxa"/>
            <w:tcBorders>
              <w:top w:val="dashSmallGap" w:sz="8" w:space="0" w:color="000000"/>
              <w:left w:val="single" w:sz="4"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L</w:t>
            </w:r>
          </w:p>
        </w:tc>
        <w:tc>
          <w:tcPr>
            <w:tcW w:w="380"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C</w:t>
            </w:r>
          </w:p>
        </w:tc>
        <w:tc>
          <w:tcPr>
            <w:tcW w:w="378"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w:t>
            </w:r>
          </w:p>
        </w:tc>
        <w:tc>
          <w:tcPr>
            <w:tcW w:w="379" w:type="dxa"/>
            <w:tcBorders>
              <w:top w:val="dashSmallGap" w:sz="8" w:space="0" w:color="000000"/>
              <w:left w:val="single" w:sz="4" w:space="0" w:color="000000"/>
              <w:bottom w:val="single" w:sz="12" w:space="0" w:color="000000"/>
              <w:right w:val="dashSmallGap" w:sz="8" w:space="0" w:color="000000"/>
            </w:tcBorders>
            <w:vAlign w:val="center"/>
          </w:tcPr>
          <w:p>
            <w:pPr>
              <w:pStyle w:val="Normal"/>
              <w:widowControl w:val="false"/>
              <w:jc w:val="center"/>
              <w:rPr>
                <w:sz w:val="18"/>
                <w:szCs w:val="18"/>
              </w:rPr>
            </w:pPr>
            <w:r>
              <w:rPr>
                <w:sz w:val="18"/>
                <w:szCs w:val="18"/>
              </w:rPr>
              <w:t>L</w:t>
            </w:r>
          </w:p>
        </w:tc>
        <w:tc>
          <w:tcPr>
            <w:tcW w:w="380" w:type="dxa"/>
            <w:tcBorders>
              <w:top w:val="dashSmallGap" w:sz="8" w:space="0" w:color="000000"/>
              <w:left w:val="dashSmallGap" w:sz="8" w:space="0" w:color="000000"/>
              <w:bottom w:val="single" w:sz="12" w:space="0" w:color="000000"/>
              <w:right w:val="single" w:sz="4" w:space="0" w:color="000000"/>
            </w:tcBorders>
            <w:vAlign w:val="center"/>
          </w:tcPr>
          <w:p>
            <w:pPr>
              <w:pStyle w:val="Normal"/>
              <w:widowControl w:val="false"/>
              <w:jc w:val="center"/>
              <w:rPr>
                <w:sz w:val="18"/>
                <w:szCs w:val="18"/>
              </w:rPr>
            </w:pPr>
            <w:r>
              <w:rPr>
                <w:sz w:val="18"/>
                <w:szCs w:val="18"/>
              </w:rPr>
              <w:t>C</w:t>
            </w:r>
          </w:p>
        </w:tc>
        <w:tc>
          <w:tcPr>
            <w:tcW w:w="378" w:type="dxa"/>
            <w:tcBorders>
              <w:top w:val="dashSmallGap" w:sz="8" w:space="0" w:color="000000"/>
              <w:left w:val="dashSmallGap" w:sz="8" w:space="0" w:color="000000"/>
              <w:bottom w:val="single" w:sz="12" w:space="0" w:color="000000"/>
              <w:right w:val="single" w:sz="4" w:space="0" w:color="000000"/>
            </w:tcBorders>
            <w:vAlign w:val="center"/>
          </w:tcPr>
          <w:p>
            <w:pPr>
              <w:pStyle w:val="Normal"/>
              <w:widowControl w:val="false"/>
              <w:jc w:val="center"/>
              <w:rPr>
                <w:sz w:val="18"/>
                <w:szCs w:val="18"/>
              </w:rPr>
            </w:pPr>
            <w:r>
              <w:rPr>
                <w:sz w:val="18"/>
                <w:szCs w:val="18"/>
              </w:rPr>
              <w:t>...</w:t>
            </w:r>
          </w:p>
        </w:tc>
        <w:tc>
          <w:tcPr>
            <w:tcW w:w="380" w:type="dxa"/>
            <w:tcBorders>
              <w:top w:val="dashSmallGap" w:sz="8" w:space="0" w:color="000000"/>
              <w:left w:val="single" w:sz="4" w:space="0" w:color="000000"/>
              <w:bottom w:val="single" w:sz="12" w:space="0" w:color="000000"/>
              <w:right w:val="dashSmallGap" w:sz="8" w:space="0" w:color="000000"/>
            </w:tcBorders>
            <w:shd w:color="auto" w:fill="F2F2F2" w:val="clear"/>
            <w:vAlign w:val="center"/>
          </w:tcPr>
          <w:p>
            <w:pPr>
              <w:pStyle w:val="Normal"/>
              <w:widowControl w:val="false"/>
              <w:jc w:val="center"/>
              <w:rPr>
                <w:sz w:val="18"/>
                <w:szCs w:val="18"/>
              </w:rPr>
            </w:pPr>
            <w:r>
              <w:rPr>
                <w:sz w:val="18"/>
                <w:szCs w:val="18"/>
              </w:rPr>
              <w:t>L</w:t>
            </w:r>
          </w:p>
        </w:tc>
        <w:tc>
          <w:tcPr>
            <w:tcW w:w="378"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C</w:t>
            </w:r>
          </w:p>
        </w:tc>
        <w:tc>
          <w:tcPr>
            <w:tcW w:w="525" w:type="dxa"/>
            <w:tcBorders>
              <w:top w:val="dashSmallGap" w:sz="8" w:space="0" w:color="000000"/>
              <w:left w:val="dashSmallGap" w:sz="8" w:space="0" w:color="000000"/>
              <w:bottom w:val="single" w:sz="12" w:space="0" w:color="000000"/>
              <w:right w:val="single" w:sz="4" w:space="0" w:color="000000"/>
            </w:tcBorders>
            <w:shd w:color="auto" w:fill="F2F2F2" w:val="clear"/>
            <w:vAlign w:val="center"/>
          </w:tcPr>
          <w:p>
            <w:pPr>
              <w:pStyle w:val="Normal"/>
              <w:widowControl w:val="false"/>
              <w:jc w:val="center"/>
              <w:rPr>
                <w:sz w:val="18"/>
                <w:szCs w:val="18"/>
              </w:rPr>
            </w:pPr>
            <w:r>
              <w:rPr>
                <w:sz w:val="18"/>
                <w:szCs w:val="18"/>
              </w:rPr>
              <w:t>...</w:t>
            </w:r>
          </w:p>
        </w:tc>
      </w:tr>
      <w:tr>
        <w:trPr>
          <w:trHeight w:val="284" w:hRule="atLeast"/>
        </w:trPr>
        <w:tc>
          <w:tcPr>
            <w:tcW w:w="18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         </w:t>
            </w:r>
            <w:r>
              <w:rPr>
                <w:sz w:val="18"/>
                <w:szCs w:val="18"/>
              </w:rPr>
              <w:t>W01-W07</w:t>
            </w:r>
          </w:p>
        </w:tc>
        <w:tc>
          <w:tcPr>
            <w:tcW w:w="377" w:type="dxa"/>
            <w:tcBorders>
              <w:top w:val="single" w:sz="12"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12"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t>+</w:t>
            </w:r>
          </w:p>
        </w:tc>
        <w:tc>
          <w:tcPr>
            <w:tcW w:w="377"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12"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dashSmallGap" w:sz="8"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t>+</w:t>
            </w:r>
          </w:p>
        </w:tc>
        <w:tc>
          <w:tcPr>
            <w:tcW w:w="377" w:type="dxa"/>
            <w:tcBorders>
              <w:top w:val="single" w:sz="12"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12"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12"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t>+</w:t>
            </w:r>
          </w:p>
        </w:tc>
        <w:tc>
          <w:tcPr>
            <w:tcW w:w="380"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12"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t>+</w:t>
            </w:r>
          </w:p>
        </w:tc>
        <w:tc>
          <w:tcPr>
            <w:tcW w:w="380" w:type="dxa"/>
            <w:tcBorders>
              <w:top w:val="single" w:sz="12"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12"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12"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12"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525" w:type="dxa"/>
            <w:tcBorders>
              <w:top w:val="single" w:sz="12"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r>
      <w:tr>
        <w:trPr>
          <w:trHeight w:val="284" w:hRule="atLeast"/>
        </w:trPr>
        <w:tc>
          <w:tcPr>
            <w:tcW w:w="18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U01-U08</w:t>
            </w:r>
          </w:p>
        </w:tc>
        <w:tc>
          <w:tcPr>
            <w:tcW w:w="377"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t>+</w:t>
            </w:r>
          </w:p>
        </w:tc>
        <w:tc>
          <w:tcPr>
            <w:tcW w:w="380"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t>+</w:t>
            </w:r>
          </w:p>
        </w:tc>
        <w:tc>
          <w:tcPr>
            <w:tcW w:w="380"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t>+</w:t>
            </w:r>
          </w:p>
        </w:tc>
        <w:tc>
          <w:tcPr>
            <w:tcW w:w="378"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t>+</w:t>
            </w:r>
          </w:p>
        </w:tc>
        <w:tc>
          <w:tcPr>
            <w:tcW w:w="525"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r>
      <w:tr>
        <w:trPr>
          <w:trHeight w:val="284" w:hRule="atLeast"/>
        </w:trPr>
        <w:tc>
          <w:tcPr>
            <w:tcW w:w="18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          </w:t>
            </w:r>
            <w:r>
              <w:rPr>
                <w:sz w:val="18"/>
                <w:szCs w:val="18"/>
              </w:rPr>
              <w:t>K01-K04</w:t>
            </w:r>
          </w:p>
        </w:tc>
        <w:tc>
          <w:tcPr>
            <w:tcW w:w="377"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7" w:type="dxa"/>
            <w:tcBorders>
              <w:top w:val="single" w:sz="4" w:space="0" w:color="000000"/>
              <w:left w:val="dashSmallGap" w:sz="8"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t>+</w:t>
            </w:r>
          </w:p>
        </w:tc>
        <w:tc>
          <w:tcPr>
            <w:tcW w:w="378"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9" w:type="dxa"/>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vAlign w:val="center"/>
          </w:tcPr>
          <w:p>
            <w:pPr>
              <w:pStyle w:val="Normal"/>
              <w:widowControl w:val="false"/>
              <w:jc w:val="center"/>
              <w:rPr>
                <w:b/>
                <w:b/>
                <w:color w:val="FF0000"/>
                <w:sz w:val="18"/>
                <w:szCs w:val="18"/>
              </w:rPr>
            </w:pPr>
            <w:r>
              <w:rPr>
                <w:b/>
                <w:color w:val="FF0000"/>
                <w:sz w:val="18"/>
                <w:szCs w:val="18"/>
              </w:rPr>
            </w:r>
          </w:p>
        </w:tc>
        <w:tc>
          <w:tcPr>
            <w:tcW w:w="380" w:type="dxa"/>
            <w:tcBorders>
              <w:top w:val="single" w:sz="4" w:space="0" w:color="000000"/>
              <w:left w:val="single" w:sz="4" w:space="0" w:color="000000"/>
              <w:bottom w:val="single" w:sz="4" w:space="0" w:color="000000"/>
              <w:right w:val="dashSmallGap" w:sz="8"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378"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c>
          <w:tcPr>
            <w:tcW w:w="525" w:type="dxa"/>
            <w:tcBorders>
              <w:top w:val="single" w:sz="4" w:space="0" w:color="000000"/>
              <w:left w:val="dashSmallGap" w:sz="8" w:space="0" w:color="000000"/>
              <w:bottom w:val="single" w:sz="4" w:space="0" w:color="000000"/>
              <w:right w:val="single" w:sz="4" w:space="0" w:color="000000"/>
            </w:tcBorders>
            <w:shd w:color="auto" w:fill="F2F2F2" w:val="clear"/>
            <w:vAlign w:val="center"/>
          </w:tcPr>
          <w:p>
            <w:pPr>
              <w:pStyle w:val="Normal"/>
              <w:widowControl w:val="false"/>
              <w:jc w:val="center"/>
              <w:rPr>
                <w:b/>
                <w:b/>
                <w:color w:val="FF0000"/>
                <w:sz w:val="18"/>
                <w:szCs w:val="18"/>
              </w:rPr>
            </w:pPr>
            <w:r>
              <w:rPr>
                <w:b/>
                <w:color w:val="FF0000"/>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tbl>
      <w:tblPr>
        <w:tblW w:w="978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92"/>
        <w:gridCol w:w="720"/>
        <w:gridCol w:w="8269"/>
      </w:tblGrid>
      <w:tr>
        <w:trPr>
          <w:trHeight w:val="284" w:hRule="atLeast"/>
        </w:trPr>
        <w:tc>
          <w:tcPr>
            <w:tcW w:w="97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4.5 </w:t>
            </w:r>
            <w:r>
              <w:rPr>
                <w:b/>
                <w:bCs/>
                <w:sz w:val="18"/>
                <w:szCs w:val="18"/>
              </w:rPr>
              <w:t>Criteria of assessment of the intended learning outcomes</w:t>
            </w:r>
          </w:p>
        </w:tc>
      </w:tr>
      <w:tr>
        <w:trPr>
          <w:trHeight w:val="284" w:hRule="atLeast"/>
        </w:trPr>
        <w:tc>
          <w:tcPr>
            <w:tcW w:w="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b/>
                <w:bCs/>
                <w:sz w:val="18"/>
                <w:szCs w:val="18"/>
              </w:rPr>
              <w:t>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t>Grade</w:t>
            </w:r>
          </w:p>
        </w:tc>
        <w:tc>
          <w:tcPr>
            <w:tcW w:w="8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18"/>
                <w:szCs w:val="18"/>
              </w:rPr>
            </w:pPr>
            <w:r>
              <w:rPr>
                <w:b/>
                <w:sz w:val="18"/>
                <w:szCs w:val="18"/>
              </w:rPr>
              <w:t>Criterion of assessment</w:t>
            </w:r>
          </w:p>
        </w:tc>
      </w:tr>
      <w:tr>
        <w:trPr>
          <w:trHeight w:val="255" w:hRule="atLeast"/>
          <w:cantSplit w:val="true"/>
        </w:trPr>
        <w:tc>
          <w:tcPr>
            <w:tcW w:w="7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57" w:right="-57" w:hanging="0"/>
              <w:jc w:val="center"/>
              <w:rPr>
                <w:b/>
                <w:b/>
                <w:spacing w:val="-5"/>
                <w:sz w:val="18"/>
                <w:szCs w:val="18"/>
              </w:rPr>
            </w:pPr>
            <w:r>
              <w:rPr>
                <w:b/>
                <w:spacing w:val="-5"/>
                <w:sz w:val="18"/>
                <w:szCs w:val="18"/>
              </w:rPr>
              <w:t>Classes  (C) *</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3</w:t>
            </w:r>
          </w:p>
        </w:tc>
        <w:tc>
          <w:tcPr>
            <w:tcW w:w="8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0"/>
              <w:rPr>
                <w:color w:val="FF0000"/>
                <w:sz w:val="18"/>
                <w:szCs w:val="18"/>
              </w:rPr>
            </w:pPr>
            <w:r>
              <w:rPr>
                <w:color w:val="FF0000"/>
                <w:sz w:val="18"/>
                <w:szCs w:val="18"/>
              </w:rPr>
              <w:t>51-60%</w:t>
            </w:r>
          </w:p>
        </w:tc>
      </w:tr>
      <w:tr>
        <w:trPr>
          <w:trHeight w:val="255" w:hRule="atLeast"/>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b/>
                <w:sz w:val="18"/>
                <w:szCs w:val="18"/>
              </w:rPr>
              <w:t>3,5</w:t>
            </w:r>
          </w:p>
        </w:tc>
        <w:tc>
          <w:tcPr>
            <w:tcW w:w="8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sz w:val="18"/>
                <w:szCs w:val="18"/>
              </w:rPr>
            </w:pPr>
            <w:r>
              <w:rPr>
                <w:color w:val="FF0000"/>
                <w:sz w:val="18"/>
                <w:szCs w:val="18"/>
              </w:rPr>
              <w:t>61-70%</w:t>
            </w:r>
          </w:p>
        </w:tc>
      </w:tr>
      <w:tr>
        <w:trPr>
          <w:trHeight w:val="255" w:hRule="atLeast"/>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b/>
                <w:sz w:val="18"/>
                <w:szCs w:val="18"/>
              </w:rPr>
              <w:t>4</w:t>
            </w:r>
          </w:p>
        </w:tc>
        <w:tc>
          <w:tcPr>
            <w:tcW w:w="8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sz w:val="18"/>
                <w:szCs w:val="18"/>
              </w:rPr>
            </w:pPr>
            <w:r>
              <w:rPr>
                <w:color w:val="FF0000"/>
                <w:sz w:val="18"/>
                <w:szCs w:val="18"/>
              </w:rPr>
              <w:t>71-80%</w:t>
            </w:r>
          </w:p>
        </w:tc>
      </w:tr>
      <w:tr>
        <w:trPr>
          <w:trHeight w:val="255" w:hRule="atLeast"/>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b/>
                <w:sz w:val="18"/>
                <w:szCs w:val="18"/>
              </w:rPr>
              <w:t>4,5</w:t>
            </w:r>
          </w:p>
        </w:tc>
        <w:tc>
          <w:tcPr>
            <w:tcW w:w="8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sz w:val="18"/>
                <w:szCs w:val="18"/>
              </w:rPr>
            </w:pPr>
            <w:r>
              <w:rPr>
                <w:color w:val="FF0000"/>
                <w:sz w:val="18"/>
                <w:szCs w:val="18"/>
              </w:rPr>
              <w:t>81-90%</w:t>
            </w:r>
          </w:p>
        </w:tc>
      </w:tr>
      <w:tr>
        <w:trPr>
          <w:trHeight w:val="255" w:hRule="atLeast"/>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5</w:t>
            </w:r>
          </w:p>
        </w:tc>
        <w:tc>
          <w:tcPr>
            <w:tcW w:w="8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sz w:val="18"/>
                <w:szCs w:val="18"/>
              </w:rPr>
            </w:pPr>
            <w:r>
              <w:rPr>
                <w:color w:val="FF0000"/>
                <w:sz w:val="18"/>
                <w:szCs w:val="18"/>
              </w:rPr>
              <w:t>91-100%</w:t>
            </w:r>
          </w:p>
        </w:tc>
      </w:tr>
    </w:tbl>
    <w:p>
      <w:pPr>
        <w:pStyle w:val="Normal"/>
        <w:rPr>
          <w:sz w:val="18"/>
          <w:szCs w:val="18"/>
        </w:rPr>
      </w:pPr>
      <w:r>
        <w:rPr>
          <w:sz w:val="18"/>
          <w:szCs w:val="18"/>
        </w:rPr>
      </w:r>
    </w:p>
    <w:p>
      <w:pPr>
        <w:pStyle w:val="Normal"/>
        <w:numPr>
          <w:ilvl w:val="0"/>
          <w:numId w:val="4"/>
        </w:numPr>
        <w:rPr>
          <w:b/>
          <w:b/>
          <w:sz w:val="18"/>
          <w:szCs w:val="18"/>
        </w:rPr>
      </w:pPr>
      <w:r>
        <w:rPr>
          <w:b/>
          <w:sz w:val="18"/>
          <w:szCs w:val="18"/>
        </w:rPr>
        <w:t>BALANCE OF ECTS CREDITS – STUDENTS’S WORK INPUT</w:t>
      </w:r>
    </w:p>
    <w:tbl>
      <w:tblPr>
        <w:tblW w:w="97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29"/>
        <w:gridCol w:w="1476"/>
        <w:gridCol w:w="1476"/>
      </w:tblGrid>
      <w:tr>
        <w:trPr>
          <w:trHeight w:val="284" w:hRule="atLeast"/>
        </w:trPr>
        <w:tc>
          <w:tcPr>
            <w:tcW w:w="68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Category</w:t>
            </w:r>
          </w:p>
        </w:tc>
        <w:tc>
          <w:tcPr>
            <w:tcW w:w="29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Students’s workload</w:t>
            </w:r>
          </w:p>
        </w:tc>
      </w:tr>
      <w:tr>
        <w:trPr>
          <w:trHeight w:val="284" w:hRule="atLeast"/>
        </w:trPr>
        <w:tc>
          <w:tcPr>
            <w:tcW w:w="68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Full-time studies</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Extramural studies</w:t>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rPr>
                <w:sz w:val="18"/>
                <w:szCs w:val="18"/>
              </w:rPr>
            </w:pPr>
            <w:r>
              <w:rPr>
                <w:i/>
                <w:iCs/>
                <w:sz w:val="18"/>
                <w:szCs w:val="18"/>
              </w:rPr>
              <w:t>NUMBER OF HOURS WITH THE DIRECT PARTICIPATION OF THE TEACHER /CONTACT HOURS/ </w:t>
            </w:r>
          </w:p>
        </w:tc>
        <w:tc>
          <w:tcPr>
            <w:tcW w:w="1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bCs/>
                <w:color w:val="FF0000"/>
                <w:sz w:val="18"/>
                <w:szCs w:val="18"/>
              </w:rPr>
            </w:pPr>
            <w:r>
              <w:rPr>
                <w:b/>
                <w:bCs/>
                <w:color w:val="FF0000"/>
                <w:sz w:val="18"/>
                <w:szCs w:val="18"/>
              </w:rPr>
              <w:t>32</w:t>
            </w:r>
          </w:p>
        </w:tc>
        <w:tc>
          <w:tcPr>
            <w:tcW w:w="1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sz w:val="18"/>
                <w:szCs w:val="18"/>
              </w:rPr>
            </w:pPr>
            <w:r>
              <w:rPr>
                <w:b/>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Participation in lectures*</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Participation in classes, seminars, laboratories*</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t>30</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Participation in artistic presentation</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t>2</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Others (please specify)*</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sz w:val="18"/>
                <w:szCs w:val="18"/>
              </w:rPr>
            </w:pPr>
            <w:r>
              <w:rPr>
                <w:i/>
                <w:iCs/>
                <w:sz w:val="18"/>
                <w:szCs w:val="18"/>
              </w:rPr>
              <w:t>INDEPENDENT WORK OF THE STUDENT/NON-CONTACT HOURS/ </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bCs/>
                <w:color w:val="FF0000"/>
                <w:sz w:val="18"/>
                <w:szCs w:val="18"/>
              </w:rPr>
            </w:pPr>
            <w:r>
              <w:rPr>
                <w:b/>
                <w:bCs/>
                <w:color w:val="FF0000"/>
                <w:sz w:val="18"/>
                <w:szCs w:val="18"/>
              </w:rPr>
              <w:t>43</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sz w:val="18"/>
                <w:szCs w:val="18"/>
              </w:rPr>
            </w:pPr>
            <w:r>
              <w:rPr>
                <w:b/>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Preparation for the lectures*</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Preparation for the classes, artistic presentation </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t>30</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Preparation for the concert</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t>13</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i/>
                <w:iCs/>
                <w:sz w:val="18"/>
                <w:szCs w:val="18"/>
              </w:rPr>
              <w:t>Gathering materials for the project/Internet query* </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Preparation for the multimedia presentation*</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Others (pleas specify)*</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sz w:val="18"/>
                <w:szCs w:val="18"/>
              </w:rPr>
            </w:pPr>
            <w:r>
              <w:rPr>
                <w:color w:val="FF0000"/>
                <w:sz w:val="18"/>
                <w:szCs w:val="18"/>
              </w:rPr>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84" w:hRule="atLeast"/>
        </w:trPr>
        <w:tc>
          <w:tcPr>
            <w:tcW w:w="682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b/>
                <w:b/>
                <w:sz w:val="18"/>
                <w:szCs w:val="18"/>
              </w:rPr>
            </w:pPr>
            <w:r>
              <w:rPr>
                <w:b/>
                <w:sz w:val="18"/>
                <w:szCs w:val="18"/>
              </w:rPr>
              <w:t>TOTAL NUMBER OF HOURS</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bCs/>
                <w:color w:val="FF0000"/>
                <w:sz w:val="18"/>
                <w:szCs w:val="18"/>
              </w:rPr>
            </w:pPr>
            <w:r>
              <w:rPr>
                <w:b/>
                <w:bCs/>
                <w:color w:val="FF0000"/>
                <w:sz w:val="18"/>
                <w:szCs w:val="18"/>
              </w:rPr>
              <w:t>75</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sz w:val="18"/>
                <w:szCs w:val="18"/>
              </w:rPr>
            </w:pPr>
            <w:r>
              <w:rPr>
                <w:b/>
                <w:sz w:val="18"/>
                <w:szCs w:val="18"/>
              </w:rPr>
            </w:r>
          </w:p>
        </w:tc>
      </w:tr>
      <w:tr>
        <w:trPr>
          <w:trHeight w:val="400" w:hRule="atLeast"/>
        </w:trPr>
        <w:tc>
          <w:tcPr>
            <w:tcW w:w="682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sz w:val="18"/>
                <w:szCs w:val="18"/>
              </w:rPr>
            </w:pPr>
            <w:r>
              <w:rPr>
                <w:sz w:val="18"/>
                <w:szCs w:val="18"/>
              </w:rPr>
              <w:t>ECTS credits for the course of study </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bCs/>
                <w:color w:val="FF0000"/>
                <w:sz w:val="18"/>
                <w:szCs w:val="18"/>
              </w:rPr>
            </w:pPr>
            <w:r>
              <w:rPr>
                <w:b/>
                <w:bCs/>
                <w:color w:val="FF0000"/>
                <w:sz w:val="18"/>
                <w:szCs w:val="18"/>
              </w:rPr>
              <w:t>3</w:t>
            </w:r>
          </w:p>
        </w:tc>
        <w:tc>
          <w:tcPr>
            <w:tcW w:w="147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center"/>
              <w:rPr>
                <w:b/>
                <w:b/>
                <w:sz w:val="18"/>
                <w:szCs w:val="18"/>
              </w:rPr>
            </w:pPr>
            <w:r>
              <w:rPr>
                <w:b/>
                <w:sz w:val="18"/>
                <w:szCs w:val="18"/>
              </w:rPr>
            </w:r>
          </w:p>
        </w:tc>
      </w:tr>
    </w:tbl>
    <w:p>
      <w:pPr>
        <w:pStyle w:val="Bodytext31"/>
        <w:shd w:val="clear" w:color="auto" w:fill="auto"/>
        <w:tabs>
          <w:tab w:val="clear" w:pos="708"/>
          <w:tab w:val="left" w:pos="655" w:leader="none"/>
        </w:tabs>
        <w:spacing w:lineRule="auto" w:line="240" w:before="0" w:after="0"/>
        <w:ind w:right="23" w:hanging="0"/>
        <w:rPr>
          <w:b/>
          <w:b/>
          <w:sz w:val="18"/>
          <w:szCs w:val="18"/>
          <w:lang w:val="pl-PL"/>
        </w:rPr>
      </w:pPr>
      <w:r>
        <w:rPr>
          <w:b/>
          <w:sz w:val="18"/>
          <w:szCs w:val="18"/>
          <w:lang w:val="pl-PL"/>
        </w:rPr>
        <w:t>*delete as appropriate</w:t>
      </w:r>
    </w:p>
    <w:p>
      <w:pPr>
        <w:pStyle w:val="Bodytext31"/>
        <w:shd w:val="clear" w:color="auto" w:fill="auto"/>
        <w:tabs>
          <w:tab w:val="clear" w:pos="708"/>
          <w:tab w:val="left" w:pos="655" w:leader="none"/>
        </w:tabs>
        <w:spacing w:lineRule="auto" w:line="240" w:before="0" w:after="0"/>
        <w:ind w:right="20" w:hanging="0"/>
        <w:rPr>
          <w:sz w:val="18"/>
          <w:szCs w:val="18"/>
        </w:rPr>
      </w:pPr>
      <w:r>
        <w:rPr>
          <w:sz w:val="18"/>
          <w:szCs w:val="18"/>
        </w:rPr>
      </w:r>
    </w:p>
    <w:p>
      <w:pPr>
        <w:pStyle w:val="Normal"/>
        <w:rPr>
          <w:sz w:val="18"/>
          <w:szCs w:val="18"/>
        </w:rPr>
      </w:pPr>
      <w:r>
        <w:rPr>
          <w:b/>
          <w:bCs/>
          <w:i/>
          <w:iCs/>
          <w:sz w:val="18"/>
          <w:szCs w:val="18"/>
        </w:rPr>
        <w:t xml:space="preserve">Accepted for execution </w:t>
      </w:r>
      <w:r>
        <w:rPr>
          <w:i/>
          <w:iCs/>
          <w:sz w:val="18"/>
          <w:szCs w:val="18"/>
        </w:rPr>
        <w:t>(date and legible signatures of the teachers running the course in the given academic year) </w:t>
      </w:r>
    </w:p>
    <w:p>
      <w:pPr>
        <w:pStyle w:val="Bodytext31"/>
        <w:shd w:val="clear" w:color="auto" w:fill="auto"/>
        <w:tabs>
          <w:tab w:val="clear" w:pos="708"/>
          <w:tab w:val="left" w:pos="655" w:leader="none"/>
        </w:tabs>
        <w:spacing w:lineRule="auto" w:line="240" w:before="0" w:after="0"/>
        <w:ind w:right="20" w:hanging="0"/>
        <w:rPr>
          <w:sz w:val="18"/>
          <w:szCs w:val="18"/>
          <w:lang w:val="pl-PL"/>
        </w:rPr>
      </w:pPr>
      <w:r>
        <w:rPr>
          <w:sz w:val="18"/>
          <w:szCs w:val="18"/>
          <w:lang w:val="pl-PL"/>
        </w:rPr>
      </w:r>
    </w:p>
    <w:p>
      <w:pPr>
        <w:pStyle w:val="Bodytext31"/>
        <w:shd w:val="clear" w:color="auto" w:fill="auto"/>
        <w:tabs>
          <w:tab w:val="clear" w:pos="708"/>
          <w:tab w:val="left" w:pos="655" w:leader="none"/>
        </w:tabs>
        <w:spacing w:lineRule="auto" w:line="240" w:before="0" w:after="0"/>
        <w:ind w:right="20" w:hanging="0"/>
        <w:rPr>
          <w:sz w:val="18"/>
          <w:szCs w:val="18"/>
          <w:lang w:val="pl-PL"/>
        </w:rPr>
      </w:pPr>
      <w:r>
        <w:rPr>
          <w:sz w:val="18"/>
          <w:szCs w:val="18"/>
          <w:lang w:val="pl-PL"/>
        </w:rPr>
      </w:r>
    </w:p>
    <w:p>
      <w:pPr>
        <w:pStyle w:val="Bodytext31"/>
        <w:shd w:val="clear" w:color="auto" w:fill="auto"/>
        <w:tabs>
          <w:tab w:val="clear" w:pos="708"/>
          <w:tab w:val="left" w:pos="567" w:leader="none"/>
        </w:tabs>
        <w:spacing w:lineRule="auto" w:line="240" w:before="0" w:after="0"/>
        <w:ind w:right="20" w:hanging="0"/>
        <w:rPr>
          <w:sz w:val="18"/>
          <w:szCs w:val="18"/>
          <w:lang w:val="pl-PL"/>
        </w:rPr>
      </w:pPr>
      <w:r>
        <w:rPr>
          <w:sz w:val="18"/>
          <w:szCs w:val="18"/>
        </w:rPr>
        <w:tab/>
        <w:tab/>
        <w:tab/>
      </w:r>
      <w:r>
        <w:rPr>
          <w:sz w:val="18"/>
          <w:szCs w:val="18"/>
          <w:lang w:val="pl-PL"/>
        </w:rPr>
        <w:t xml:space="preserve">             </w:t>
      </w:r>
      <w:r>
        <w:rPr>
          <w:sz w:val="18"/>
          <w:szCs w:val="18"/>
        </w:rPr>
        <w:t>............................................................................................................................</w:t>
      </w:r>
    </w:p>
    <w:p>
      <w:pPr>
        <w:pStyle w:val="Normal"/>
        <w:rPr>
          <w:sz w:val="18"/>
          <w:szCs w:val="18"/>
        </w:rPr>
      </w:pPr>
      <w:r>
        <w:rPr/>
      </w:r>
    </w:p>
    <w:sectPr>
      <w:type w:val="nextPage"/>
      <w:pgSz w:w="11906" w:h="16838"/>
      <w:pgMar w:left="1418" w:right="1418" w:gutter="0" w:header="0" w:top="568"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3"/>
      <w:numFmt w:val="decimal"/>
      <w:lvlText w:val="%1"/>
      <w:lvlJc w:val="left"/>
      <w:pPr>
        <w:tabs>
          <w:tab w:val="num" w:pos="0"/>
        </w:tabs>
        <w:ind w:left="36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36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160" w:hanging="72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600" w:hanging="1080"/>
      </w:pPr>
      <w:rPr/>
    </w:lvl>
    <w:lvl w:ilvl="8">
      <w:start w:val="1"/>
      <w:numFmt w:val="decimal"/>
      <w:lvlText w:val="%1.%2.%3.%4.%5.%6.%7.%8.%9"/>
      <w:lvlJc w:val="left"/>
      <w:pPr>
        <w:tabs>
          <w:tab w:val="num" w:pos="0"/>
        </w:tabs>
        <w:ind w:left="4320" w:hanging="1440"/>
      </w:pPr>
      <w:rPr/>
    </w:lvl>
  </w:abstractNum>
  <w:abstractNum w:abstractNumId="3">
    <w:lvl w:ilvl="0">
      <w:start w:val="4"/>
      <w:numFmt w:val="decimal"/>
      <w:lvlText w:val="%1"/>
      <w:lvlJc w:val="left"/>
      <w:pPr>
        <w:tabs>
          <w:tab w:val="num" w:pos="0"/>
        </w:tabs>
        <w:ind w:left="36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36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160" w:hanging="72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600" w:hanging="1080"/>
      </w:pPr>
      <w:rPr/>
    </w:lvl>
    <w:lvl w:ilvl="8">
      <w:start w:val="1"/>
      <w:numFmt w:val="decimal"/>
      <w:lvlText w:val="%1.%2.%3.%4.%5.%6.%7.%8.%9"/>
      <w:lvlJc w:val="left"/>
      <w:pPr>
        <w:tabs>
          <w:tab w:val="num" w:pos="0"/>
        </w:tabs>
        <w:ind w:left="4320" w:hanging="1440"/>
      </w:pPr>
      <w:rPr/>
    </w:lvl>
  </w:abstractNum>
  <w:abstractNum w:abstractNumId="4">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984cac"/>
    <w:pPr>
      <w:widowControl/>
      <w:bidi w:val="0"/>
      <w:spacing w:before="0" w:after="0"/>
      <w:jc w:val="left"/>
    </w:pPr>
    <w:rPr>
      <w:rFonts w:ascii="Times New Roman" w:hAnsi="Times New Roman" w:eastAsia="Calibri"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5yl5" w:customStyle="1">
    <w:name w:val="_5yl5"/>
    <w:basedOn w:val="DefaultParagraphFont"/>
    <w:qFormat/>
    <w:rsid w:val="00bd6a49"/>
    <w:rPr/>
  </w:style>
  <w:style w:type="character" w:styleId="Czeinternetowe">
    <w:name w:val="Łącze internetowe"/>
    <w:uiPriority w:val="99"/>
    <w:unhideWhenUsed/>
    <w:rsid w:val="009525dc"/>
    <w:rPr>
      <w:color w:val="0000FF"/>
      <w:u w:val="single"/>
    </w:rPr>
  </w:style>
  <w:style w:type="character" w:styleId="Bodytext3" w:customStyle="1">
    <w:name w:val="Body text (3)_"/>
    <w:link w:val="Bodytext31"/>
    <w:qFormat/>
    <w:rsid w:val="007d2a45"/>
    <w:rPr>
      <w:rFonts w:ascii="Times New Roman" w:hAnsi="Times New Roman" w:eastAsia="Times New Roman" w:cs="Times New Roman"/>
      <w:sz w:val="21"/>
      <w:szCs w:val="21"/>
      <w:shd w:fill="FFFFFF" w:val="clear"/>
    </w:rPr>
  </w:style>
  <w:style w:type="character" w:styleId="Hyperlink0" w:customStyle="1">
    <w:name w:val="Hyperlink.0"/>
    <w:qFormat/>
    <w:rsid w:val="00470bd5"/>
    <w:rPr>
      <w:color w:val="0000FF"/>
      <w:u w:val="single" w:color="0000FF"/>
      <w14:textOutline w14:w="0" w14:cap="rnd" w14:cmpd="sng" w14:algn="ctr">
        <w14:noFill/>
        <w14:prstDash w14:val="solid"/>
        <w14:bevel/>
      </w14:textOutline>
    </w:rPr>
  </w:style>
  <w:style w:type="character" w:styleId="Appleconvertedspace" w:customStyle="1">
    <w:name w:val="apple-converted-space"/>
    <w:qFormat/>
    <w:rsid w:val="00333b81"/>
    <w:rPr/>
  </w:style>
  <w:style w:type="character" w:styleId="S1" w:customStyle="1">
    <w:name w:val="s1"/>
    <w:qFormat/>
    <w:rsid w:val="00984cac"/>
    <w:rPr>
      <w:rFonts w:ascii="Times New Roman" w:hAnsi="Times New Roman" w:cs="Times New Roman"/>
      <w:sz w:val="14"/>
      <w:szCs w:val="1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ColorfulListAccent1">
    <w:name w:val="Colorful List Accent 1"/>
    <w:basedOn w:val="Normal"/>
    <w:uiPriority w:val="34"/>
    <w:qFormat/>
    <w:rsid w:val="00500713"/>
    <w:pPr>
      <w:spacing w:before="0" w:after="0"/>
      <w:ind w:left="720" w:hanging="0"/>
      <w:contextualSpacing/>
    </w:pPr>
    <w:rPr/>
  </w:style>
  <w:style w:type="paragraph" w:styleId="Bodytext31" w:customStyle="1">
    <w:name w:val="Body text (3)"/>
    <w:basedOn w:val="Normal"/>
    <w:link w:val="Bodytext3"/>
    <w:qFormat/>
    <w:rsid w:val="007d2a45"/>
    <w:pPr>
      <w:shd w:val="clear" w:color="auto" w:fill="FFFFFF"/>
      <w:spacing w:lineRule="exact" w:line="293" w:before="120" w:after="0"/>
      <w:ind w:hanging="420"/>
      <w:jc w:val="both"/>
    </w:pPr>
    <w:rPr>
      <w:sz w:val="21"/>
      <w:szCs w:val="21"/>
      <w:lang w:val="x-none" w:eastAsia="x-none"/>
    </w:rPr>
  </w:style>
  <w:style w:type="paragraph" w:styleId="P1" w:customStyle="1">
    <w:name w:val="p1"/>
    <w:basedOn w:val="Normal"/>
    <w:qFormat/>
    <w:rsid w:val="00333b81"/>
    <w:pPr/>
    <w:rPr>
      <w:sz w:val="18"/>
      <w:szCs w:val="18"/>
    </w:rPr>
  </w:style>
  <w:style w:type="paragraph" w:styleId="P2" w:customStyle="1">
    <w:name w:val="p2"/>
    <w:basedOn w:val="Normal"/>
    <w:qFormat/>
    <w:rsid w:val="00333b81"/>
    <w:pPr/>
    <w:rPr>
      <w:sz w:val="17"/>
      <w:szCs w:val="17"/>
    </w:rPr>
  </w:style>
  <w:style w:type="paragraph" w:styleId="ListParagraph">
    <w:name w:val="List Paragraph"/>
    <w:basedOn w:val="Normal"/>
    <w:uiPriority w:val="34"/>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styna.reczeniedi@ujk.edu.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LibreOffice/7.3.2.2$Windows_X86_64 LibreOffice_project/49f2b1bff42cfccbd8f788c8dc32c1c309559be0</Application>
  <AppVersion>15.0000</AppVersion>
  <Pages>4</Pages>
  <Words>1386</Words>
  <Characters>8034</Characters>
  <CharactersWithSpaces>9323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2022-09-03T14:15:00Z</dcterms:created>
  <dc:creator>qavior</dc:creator>
  <dc:description/>
  <dc:language>pl-PL</dc:language>
  <cp:lastModifiedBy/>
  <dcterms:modified xsi:type="dcterms:W3CDTF">2022-09-04T20:21:57Z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